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42E7" w14:textId="668187CA" w:rsidR="000B2DB4" w:rsidRPr="00487D0C" w:rsidRDefault="00CC4003" w:rsidP="00567E50">
      <w:pPr>
        <w:jc w:val="center"/>
      </w:pPr>
      <w:r w:rsidRPr="00487D0C">
        <w:rPr>
          <w:rFonts w:ascii="Times" w:hAnsi="Times" w:cs="Times"/>
          <w:sz w:val="36"/>
        </w:rPr>
        <w:t xml:space="preserve">Schriftenverzeichnis </w:t>
      </w:r>
      <w:r w:rsidR="005D5BCC" w:rsidRPr="00487D0C">
        <w:rPr>
          <w:rFonts w:ascii="Times" w:hAnsi="Times" w:cs="Times"/>
          <w:sz w:val="36"/>
        </w:rPr>
        <w:t>(</w:t>
      </w:r>
      <w:r w:rsidR="00525F4D">
        <w:rPr>
          <w:rFonts w:ascii="Times" w:hAnsi="Times" w:cs="Times"/>
          <w:sz w:val="36"/>
        </w:rPr>
        <w:t>November</w:t>
      </w:r>
      <w:r w:rsidR="0098581D">
        <w:rPr>
          <w:rFonts w:ascii="Times" w:hAnsi="Times" w:cs="Times"/>
          <w:sz w:val="36"/>
        </w:rPr>
        <w:t xml:space="preserve"> 2025</w:t>
      </w:r>
      <w:r w:rsidR="005D5BCC" w:rsidRPr="00487D0C">
        <w:rPr>
          <w:rFonts w:ascii="Times" w:hAnsi="Times" w:cs="Times"/>
          <w:sz w:val="36"/>
        </w:rPr>
        <w:t>)</w:t>
      </w:r>
    </w:p>
    <w:p w14:paraId="06675C2E" w14:textId="77777777" w:rsidR="000B2DB4" w:rsidRPr="00487D0C" w:rsidRDefault="000B2DB4" w:rsidP="00567E50">
      <w:pPr>
        <w:jc w:val="both"/>
      </w:pPr>
    </w:p>
    <w:p w14:paraId="46481665" w14:textId="77777777" w:rsidR="000B2DB4" w:rsidRPr="00487D0C" w:rsidRDefault="000B2DB4" w:rsidP="00567E50">
      <w:pPr>
        <w:jc w:val="both"/>
      </w:pPr>
    </w:p>
    <w:p w14:paraId="568FF7AF" w14:textId="77777777" w:rsidR="000B2DB4" w:rsidRPr="00487D0C" w:rsidRDefault="000B2DB4" w:rsidP="00567E50">
      <w:pPr>
        <w:jc w:val="both"/>
      </w:pPr>
    </w:p>
    <w:p w14:paraId="6C1DC9FD" w14:textId="77777777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8"/>
        </w:rPr>
        <w:t>I)</w:t>
      </w:r>
      <w:r w:rsidRPr="00487D0C">
        <w:rPr>
          <w:rFonts w:ascii="Times New Roman" w:hAnsi="Times New Roman" w:cs="Times New Roman"/>
          <w:sz w:val="28"/>
        </w:rPr>
        <w:tab/>
      </w:r>
      <w:r w:rsidRPr="00487D0C">
        <w:rPr>
          <w:rFonts w:ascii="Times New Roman" w:hAnsi="Times New Roman" w:cs="Times New Roman"/>
          <w:sz w:val="28"/>
        </w:rPr>
        <w:tab/>
      </w:r>
      <w:proofErr w:type="gramStart"/>
      <w:r w:rsidRPr="00487D0C">
        <w:rPr>
          <w:rFonts w:ascii="Times New Roman" w:hAnsi="Times New Roman" w:cs="Times New Roman"/>
          <w:sz w:val="28"/>
        </w:rPr>
        <w:t>Monographien</w:t>
      </w:r>
      <w:proofErr w:type="gramEnd"/>
    </w:p>
    <w:p w14:paraId="637B78A0" w14:textId="77777777" w:rsidR="00CA27A9" w:rsidRPr="00487D0C" w:rsidRDefault="00CA27A9" w:rsidP="00567E50">
      <w:pPr>
        <w:jc w:val="both"/>
      </w:pPr>
    </w:p>
    <w:p w14:paraId="09E419D9" w14:textId="3C2C67F8" w:rsidR="006E7BC5" w:rsidRDefault="006E7BC5" w:rsidP="006E7BC5">
      <w:pPr>
        <w:ind w:left="700" w:hanging="70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7)</w:t>
      </w:r>
      <w:r>
        <w:rPr>
          <w:rFonts w:ascii="Times New Roman" w:hAnsi="Times New Roman" w:cs="Times New Roman"/>
          <w:sz w:val="22"/>
        </w:rPr>
        <w:tab/>
      </w:r>
      <w:proofErr w:type="spellStart"/>
      <w:r w:rsidRPr="006E7BC5">
        <w:rPr>
          <w:rFonts w:ascii="MS Mincho" w:eastAsia="MS Mincho" w:hAnsi="MS Mincho" w:cs="MS Mincho" w:hint="eastAsia"/>
          <w:sz w:val="22"/>
        </w:rPr>
        <w:t>蛮族之王：狄奥多里克与</w:t>
      </w:r>
      <w:r w:rsidRPr="006E7BC5">
        <w:rPr>
          <w:rFonts w:ascii="PingFang TC" w:eastAsia="PingFang TC" w:hAnsi="PingFang TC" w:cs="PingFang TC" w:hint="eastAsia"/>
          <w:sz w:val="22"/>
        </w:rPr>
        <w:t>罗马</w:t>
      </w:r>
      <w:r w:rsidRPr="006E7BC5">
        <w:rPr>
          <w:rFonts w:ascii="MS Mincho" w:eastAsia="MS Mincho" w:hAnsi="MS Mincho" w:cs="MS Mincho" w:hint="eastAsia"/>
          <w:sz w:val="22"/>
        </w:rPr>
        <w:t>帝国的黄昏</w:t>
      </w:r>
      <w:r w:rsidRPr="006E7BC5">
        <w:rPr>
          <w:rFonts w:ascii="Times New Roman" w:hAnsi="Times New Roman" w:cs="Times New Roman" w:hint="eastAsia"/>
          <w:sz w:val="22"/>
        </w:rPr>
        <w:t>“</w:t>
      </w:r>
      <w:r w:rsidRPr="006E7BC5">
        <w:rPr>
          <w:rFonts w:ascii="Times New Roman" w:hAnsi="Times New Roman" w:cs="Times New Roman"/>
          <w:sz w:val="22"/>
        </w:rPr>
        <w:t>Manzu</w:t>
      </w:r>
      <w:proofErr w:type="spellEnd"/>
      <w:r w:rsidRPr="006E7B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6E7BC5">
        <w:rPr>
          <w:rFonts w:ascii="Times New Roman" w:hAnsi="Times New Roman" w:cs="Times New Roman"/>
          <w:sz w:val="22"/>
        </w:rPr>
        <w:t>zhi</w:t>
      </w:r>
      <w:proofErr w:type="spellEnd"/>
      <w:r w:rsidRPr="006E7B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6E7BC5">
        <w:rPr>
          <w:rFonts w:ascii="Times New Roman" w:hAnsi="Times New Roman" w:cs="Times New Roman"/>
          <w:sz w:val="22"/>
        </w:rPr>
        <w:t>wang</w:t>
      </w:r>
      <w:proofErr w:type="spellEnd"/>
      <w:r w:rsidRPr="006E7BC5">
        <w:rPr>
          <w:rFonts w:ascii="Times New Roman" w:hAnsi="Times New Roman" w:cs="Times New Roman"/>
          <w:sz w:val="22"/>
        </w:rPr>
        <w:t xml:space="preserve">: </w:t>
      </w:r>
      <w:proofErr w:type="spellStart"/>
      <w:r w:rsidRPr="006E7BC5">
        <w:rPr>
          <w:rFonts w:ascii="Times New Roman" w:hAnsi="Times New Roman" w:cs="Times New Roman"/>
          <w:sz w:val="22"/>
        </w:rPr>
        <w:t>Di’aoduolike</w:t>
      </w:r>
      <w:proofErr w:type="spellEnd"/>
      <w:r w:rsidRPr="006E7B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6E7BC5">
        <w:rPr>
          <w:rFonts w:ascii="Times New Roman" w:hAnsi="Times New Roman" w:cs="Times New Roman"/>
          <w:sz w:val="22"/>
        </w:rPr>
        <w:t>yu</w:t>
      </w:r>
      <w:proofErr w:type="spellEnd"/>
      <w:r w:rsidRPr="006E7B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6E7BC5">
        <w:rPr>
          <w:rFonts w:ascii="Times New Roman" w:hAnsi="Times New Roman" w:cs="Times New Roman"/>
          <w:sz w:val="22"/>
        </w:rPr>
        <w:t>Luoma</w:t>
      </w:r>
      <w:proofErr w:type="spellEnd"/>
      <w:r w:rsidRPr="006E7B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6E7BC5">
        <w:rPr>
          <w:rFonts w:ascii="Times New Roman" w:hAnsi="Times New Roman" w:cs="Times New Roman"/>
          <w:sz w:val="22"/>
        </w:rPr>
        <w:t>diguo</w:t>
      </w:r>
      <w:proofErr w:type="spellEnd"/>
      <w:r w:rsidRPr="006E7BC5">
        <w:rPr>
          <w:rFonts w:ascii="Times New Roman" w:hAnsi="Times New Roman" w:cs="Times New Roman"/>
          <w:sz w:val="22"/>
        </w:rPr>
        <w:t xml:space="preserve"> de </w:t>
      </w:r>
      <w:proofErr w:type="spellStart"/>
      <w:r w:rsidRPr="006E7BC5">
        <w:rPr>
          <w:rFonts w:ascii="Times New Roman" w:hAnsi="Times New Roman" w:cs="Times New Roman"/>
          <w:sz w:val="22"/>
        </w:rPr>
        <w:t>huanghun</w:t>
      </w:r>
      <w:proofErr w:type="spellEnd"/>
      <w:r w:rsidRPr="006E7BC5">
        <w:rPr>
          <w:rFonts w:ascii="Times New Roman" w:hAnsi="Times New Roman" w:cs="Times New Roman"/>
          <w:sz w:val="22"/>
        </w:rPr>
        <w:t xml:space="preserve">” (König der Barbaren: Theoderich und die Dämmerung des römischen Kaiserreichs). </w:t>
      </w:r>
      <w:proofErr w:type="spellStart"/>
      <w:r w:rsidRPr="006E7BC5">
        <w:rPr>
          <w:rFonts w:ascii="Times New Roman" w:hAnsi="Times New Roman" w:cs="Times New Roman"/>
          <w:sz w:val="22"/>
        </w:rPr>
        <w:t>Translated</w:t>
      </w:r>
      <w:proofErr w:type="spellEnd"/>
      <w:r w:rsidRPr="006E7B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6E7BC5">
        <w:rPr>
          <w:rFonts w:ascii="Times New Roman" w:hAnsi="Times New Roman" w:cs="Times New Roman"/>
          <w:sz w:val="22"/>
        </w:rPr>
        <w:t>by</w:t>
      </w:r>
      <w:proofErr w:type="spellEnd"/>
      <w:r w:rsidRPr="006E7BC5">
        <w:rPr>
          <w:rFonts w:ascii="Times New Roman" w:hAnsi="Times New Roman" w:cs="Times New Roman"/>
          <w:sz w:val="22"/>
        </w:rPr>
        <w:t xml:space="preserve"> Zeng Yue. </w:t>
      </w:r>
      <w:proofErr w:type="spellStart"/>
      <w:r w:rsidR="00305942">
        <w:rPr>
          <w:rFonts w:ascii="Times New Roman" w:hAnsi="Times New Roman" w:cs="Times New Roman"/>
          <w:sz w:val="22"/>
        </w:rPr>
        <w:t>Bej</w:t>
      </w:r>
      <w:r>
        <w:rPr>
          <w:rFonts w:ascii="Times New Roman" w:hAnsi="Times New Roman" w:cs="Times New Roman"/>
          <w:sz w:val="22"/>
        </w:rPr>
        <w:t>ing</w:t>
      </w:r>
      <w:proofErr w:type="spellEnd"/>
      <w:r>
        <w:rPr>
          <w:rFonts w:ascii="Times New Roman" w:hAnsi="Times New Roman" w:cs="Times New Roman"/>
          <w:sz w:val="22"/>
        </w:rPr>
        <w:t xml:space="preserve">: </w:t>
      </w:r>
      <w:proofErr w:type="spellStart"/>
      <w:r w:rsidRPr="006E7BC5">
        <w:rPr>
          <w:rFonts w:ascii="Times New Roman" w:hAnsi="Times New Roman" w:cs="Times New Roman"/>
          <w:sz w:val="22"/>
        </w:rPr>
        <w:t>Social</w:t>
      </w:r>
      <w:proofErr w:type="spellEnd"/>
      <w:r w:rsidRPr="006E7BC5">
        <w:rPr>
          <w:rFonts w:ascii="Times New Roman" w:hAnsi="Times New Roman" w:cs="Times New Roman"/>
          <w:sz w:val="22"/>
        </w:rPr>
        <w:t xml:space="preserve"> Sciences Academic Press </w:t>
      </w:r>
      <w:r w:rsidR="00305942" w:rsidRPr="006E7BC5">
        <w:rPr>
          <w:rFonts w:ascii="Times New Roman" w:hAnsi="Times New Roman" w:cs="Times New Roman"/>
          <w:sz w:val="22"/>
        </w:rPr>
        <w:t xml:space="preserve">China </w:t>
      </w:r>
      <w:r w:rsidRPr="006E7BC5">
        <w:rPr>
          <w:rFonts w:ascii="Times New Roman" w:hAnsi="Times New Roman" w:cs="Times New Roman"/>
          <w:sz w:val="22"/>
        </w:rPr>
        <w:t>2025.</w:t>
      </w:r>
    </w:p>
    <w:p w14:paraId="6B874646" w14:textId="0718290C" w:rsidR="006E7BC5" w:rsidRDefault="006E7BC5" w:rsidP="006E7BC5">
      <w:pPr>
        <w:ind w:left="700" w:hanging="70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hyperlink r:id="rId8" w:history="1">
        <w:r w:rsidRPr="00086357">
          <w:rPr>
            <w:rStyle w:val="Hyperlink"/>
            <w:rFonts w:ascii="Times New Roman" w:hAnsi="Times New Roman" w:cs="Times New Roman"/>
            <w:sz w:val="22"/>
          </w:rPr>
          <w:t>https://book.douban.com/subject</w:t>
        </w:r>
        <w:r w:rsidRPr="00086357">
          <w:rPr>
            <w:rStyle w:val="Hyperlink"/>
            <w:rFonts w:ascii="Times New Roman" w:hAnsi="Times New Roman" w:cs="Times New Roman"/>
            <w:sz w:val="22"/>
          </w:rPr>
          <w:t>/</w:t>
        </w:r>
        <w:r w:rsidRPr="00086357">
          <w:rPr>
            <w:rStyle w:val="Hyperlink"/>
            <w:rFonts w:ascii="Times New Roman" w:hAnsi="Times New Roman" w:cs="Times New Roman"/>
            <w:sz w:val="22"/>
          </w:rPr>
          <w:t>37229521/</w:t>
        </w:r>
      </w:hyperlink>
    </w:p>
    <w:p w14:paraId="3580033A" w14:textId="77777777" w:rsidR="006E7BC5" w:rsidRDefault="006E7BC5" w:rsidP="006E7BC5">
      <w:pPr>
        <w:ind w:left="700" w:hanging="700"/>
        <w:jc w:val="both"/>
        <w:rPr>
          <w:rFonts w:ascii="Times New Roman" w:hAnsi="Times New Roman" w:cs="Times New Roman"/>
          <w:sz w:val="22"/>
        </w:rPr>
      </w:pPr>
    </w:p>
    <w:p w14:paraId="5C46B071" w14:textId="77777777" w:rsidR="00BA003D" w:rsidRDefault="00BA003D" w:rsidP="006E7BC5">
      <w:pPr>
        <w:ind w:left="700" w:hanging="700"/>
        <w:jc w:val="both"/>
        <w:rPr>
          <w:rFonts w:ascii="Times New Roman" w:hAnsi="Times New Roman" w:cs="Times New Roman"/>
          <w:sz w:val="22"/>
        </w:rPr>
      </w:pPr>
    </w:p>
    <w:p w14:paraId="208FD439" w14:textId="0C120487" w:rsidR="006F60FB" w:rsidRDefault="006F60FB" w:rsidP="006F60FB">
      <w:pPr>
        <w:ind w:left="700" w:hanging="70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6)</w:t>
      </w:r>
      <w:r>
        <w:rPr>
          <w:rFonts w:ascii="Times New Roman" w:hAnsi="Times New Roman" w:cs="Times New Roman"/>
          <w:sz w:val="22"/>
        </w:rPr>
        <w:tab/>
      </w:r>
      <w:proofErr w:type="spellStart"/>
      <w:r w:rsidRPr="006F60FB">
        <w:rPr>
          <w:rFonts w:ascii="Times New Roman" w:hAnsi="Times New Roman" w:cs="Times New Roman"/>
          <w:i/>
          <w:iCs/>
          <w:sz w:val="22"/>
        </w:rPr>
        <w:t>Theoderic</w:t>
      </w:r>
      <w:proofErr w:type="spellEnd"/>
      <w:r w:rsidRPr="006F60FB">
        <w:rPr>
          <w:rFonts w:ascii="Times New Roman" w:hAnsi="Times New Roman" w:cs="Times New Roman"/>
          <w:i/>
          <w:iCs/>
          <w:sz w:val="22"/>
        </w:rPr>
        <w:t xml:space="preserve"> the Great: King of Goths, </w:t>
      </w:r>
      <w:proofErr w:type="spellStart"/>
      <w:r w:rsidRPr="006F60FB">
        <w:rPr>
          <w:rFonts w:ascii="Times New Roman" w:hAnsi="Times New Roman" w:cs="Times New Roman"/>
          <w:i/>
          <w:iCs/>
          <w:sz w:val="22"/>
        </w:rPr>
        <w:t>Ruler</w:t>
      </w:r>
      <w:proofErr w:type="spellEnd"/>
      <w:r w:rsidRPr="006F60FB">
        <w:rPr>
          <w:rFonts w:ascii="Times New Roman" w:hAnsi="Times New Roman" w:cs="Times New Roman"/>
          <w:i/>
          <w:iCs/>
          <w:sz w:val="22"/>
        </w:rPr>
        <w:t xml:space="preserve"> of Romans</w:t>
      </w:r>
      <w:r w:rsidRPr="006F60FB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6F60FB">
        <w:rPr>
          <w:rFonts w:ascii="Times New Roman" w:hAnsi="Times New Roman" w:cs="Times New Roman"/>
          <w:sz w:val="22"/>
        </w:rPr>
        <w:t>Translated</w:t>
      </w:r>
      <w:proofErr w:type="spellEnd"/>
      <w:r w:rsidRPr="006F60F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6F60FB">
        <w:rPr>
          <w:rFonts w:ascii="Times New Roman" w:hAnsi="Times New Roman" w:cs="Times New Roman"/>
          <w:sz w:val="22"/>
        </w:rPr>
        <w:t>by</w:t>
      </w:r>
      <w:proofErr w:type="spellEnd"/>
      <w:r w:rsidRPr="006F60FB">
        <w:rPr>
          <w:rFonts w:ascii="Times New Roman" w:hAnsi="Times New Roman" w:cs="Times New Roman"/>
          <w:sz w:val="22"/>
        </w:rPr>
        <w:t xml:space="preserve"> John No</w:t>
      </w:r>
      <w:r>
        <w:rPr>
          <w:rFonts w:ascii="Times New Roman" w:hAnsi="Times New Roman" w:cs="Times New Roman"/>
          <w:sz w:val="22"/>
        </w:rPr>
        <w:t>ë</w:t>
      </w:r>
      <w:r w:rsidRPr="006F60FB">
        <w:rPr>
          <w:rFonts w:ascii="Times New Roman" w:hAnsi="Times New Roman" w:cs="Times New Roman"/>
          <w:sz w:val="22"/>
        </w:rPr>
        <w:t xml:space="preserve">l Dillon. </w:t>
      </w:r>
      <w:r>
        <w:rPr>
          <w:rFonts w:ascii="Times New Roman" w:hAnsi="Times New Roman" w:cs="Times New Roman"/>
          <w:sz w:val="22"/>
        </w:rPr>
        <w:t xml:space="preserve">New Haven – London. </w:t>
      </w:r>
      <w:r w:rsidRPr="006F60FB">
        <w:rPr>
          <w:rFonts w:ascii="Times New Roman" w:hAnsi="Times New Roman" w:cs="Times New Roman"/>
          <w:sz w:val="22"/>
        </w:rPr>
        <w:t>Yale University Press 2023.</w:t>
      </w:r>
      <w:r>
        <w:rPr>
          <w:rFonts w:ascii="Times New Roman" w:hAnsi="Times New Roman" w:cs="Times New Roman"/>
          <w:sz w:val="22"/>
        </w:rPr>
        <w:t xml:space="preserve"> </w:t>
      </w:r>
      <w:r w:rsidRPr="006F60FB">
        <w:rPr>
          <w:rFonts w:ascii="Times New Roman" w:hAnsi="Times New Roman" w:cs="Times New Roman"/>
          <w:sz w:val="22"/>
        </w:rPr>
        <w:t>ISBN 978</w:t>
      </w:r>
      <w:r>
        <w:rPr>
          <w:rFonts w:ascii="Times New Roman" w:hAnsi="Times New Roman" w:cs="Times New Roman"/>
          <w:sz w:val="22"/>
        </w:rPr>
        <w:t>-</w:t>
      </w:r>
      <w:r w:rsidRPr="006F60FB">
        <w:rPr>
          <w:rFonts w:ascii="Times New Roman" w:hAnsi="Times New Roman" w:cs="Times New Roman"/>
          <w:sz w:val="22"/>
        </w:rPr>
        <w:t>0300254433</w:t>
      </w:r>
      <w:r w:rsidR="00756AE8">
        <w:rPr>
          <w:rFonts w:ascii="Times New Roman" w:hAnsi="Times New Roman" w:cs="Times New Roman"/>
          <w:sz w:val="22"/>
        </w:rPr>
        <w:t>, Paperback 2025.</w:t>
      </w:r>
    </w:p>
    <w:p w14:paraId="6A3DF33B" w14:textId="77777777" w:rsidR="00A9178D" w:rsidRDefault="00A9178D" w:rsidP="006F60FB">
      <w:pPr>
        <w:ind w:left="700" w:hanging="700"/>
        <w:jc w:val="both"/>
        <w:rPr>
          <w:rFonts w:ascii="Times New Roman" w:hAnsi="Times New Roman" w:cs="Times New Roman"/>
          <w:sz w:val="22"/>
        </w:rPr>
      </w:pPr>
    </w:p>
    <w:p w14:paraId="58BF4A61" w14:textId="72DCE986" w:rsidR="00A9178D" w:rsidRDefault="00A9178D" w:rsidP="006F60FB">
      <w:pPr>
        <w:ind w:left="700" w:hanging="70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Rezensionen</w:t>
      </w:r>
      <w:r w:rsidR="000A25A6">
        <w:rPr>
          <w:rFonts w:ascii="Times New Roman" w:hAnsi="Times New Roman" w:cs="Times New Roman"/>
          <w:sz w:val="22"/>
        </w:rPr>
        <w:t xml:space="preserve"> (Journale und Blogs)</w:t>
      </w:r>
      <w:r>
        <w:rPr>
          <w:rFonts w:ascii="Times New Roman" w:hAnsi="Times New Roman" w:cs="Times New Roman"/>
          <w:sz w:val="22"/>
        </w:rPr>
        <w:t>:</w:t>
      </w:r>
    </w:p>
    <w:p w14:paraId="794A76D2" w14:textId="77777777" w:rsidR="000A25A6" w:rsidRDefault="000A25A6" w:rsidP="006F60FB">
      <w:pPr>
        <w:ind w:left="700" w:hanging="700"/>
        <w:jc w:val="both"/>
        <w:rPr>
          <w:rFonts w:ascii="Times New Roman" w:hAnsi="Times New Roman" w:cs="Times New Roman"/>
          <w:sz w:val="22"/>
        </w:rPr>
      </w:pPr>
    </w:p>
    <w:p w14:paraId="50252E8B" w14:textId="6C825A99" w:rsidR="000A25A6" w:rsidRDefault="00132DDE" w:rsidP="00EA2E65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i/>
          <w:iCs/>
          <w:sz w:val="22"/>
        </w:rPr>
        <w:t xml:space="preserve">The </w:t>
      </w:r>
      <w:r w:rsidR="00D7794F">
        <w:rPr>
          <w:rFonts w:ascii="Times New Roman" w:hAnsi="Times New Roman" w:cs="Times New Roman"/>
          <w:i/>
          <w:iCs/>
          <w:sz w:val="22"/>
        </w:rPr>
        <w:t>W</w:t>
      </w:r>
      <w:r w:rsidR="00A9178D" w:rsidRPr="008F2418">
        <w:rPr>
          <w:rFonts w:ascii="Times New Roman" w:hAnsi="Times New Roman" w:cs="Times New Roman"/>
          <w:i/>
          <w:iCs/>
          <w:sz w:val="22"/>
        </w:rPr>
        <w:t>allstreet Journal</w:t>
      </w:r>
      <w:r w:rsidR="00A9178D" w:rsidRPr="008F2418">
        <w:rPr>
          <w:rFonts w:ascii="Times New Roman" w:hAnsi="Times New Roman" w:cs="Times New Roman"/>
          <w:sz w:val="22"/>
        </w:rPr>
        <w:t xml:space="preserve"> </w:t>
      </w:r>
      <w:r w:rsidR="003131A3">
        <w:rPr>
          <w:rFonts w:ascii="Times New Roman" w:hAnsi="Times New Roman" w:cs="Times New Roman"/>
          <w:sz w:val="22"/>
        </w:rPr>
        <w:t>(</w:t>
      </w:r>
      <w:proofErr w:type="spellStart"/>
      <w:r w:rsidR="00A9178D" w:rsidRPr="008F2418">
        <w:rPr>
          <w:rFonts w:ascii="Times New Roman" w:hAnsi="Times New Roman" w:cs="Times New Roman"/>
          <w:sz w:val="22"/>
        </w:rPr>
        <w:t>July</w:t>
      </w:r>
      <w:proofErr w:type="spellEnd"/>
      <w:r w:rsidR="00A9178D" w:rsidRPr="008F2418">
        <w:rPr>
          <w:rFonts w:ascii="Times New Roman" w:hAnsi="Times New Roman" w:cs="Times New Roman"/>
          <w:sz w:val="22"/>
        </w:rPr>
        <w:t xml:space="preserve"> </w:t>
      </w:r>
      <w:r w:rsidR="00D7794F" w:rsidRPr="008F2418">
        <w:rPr>
          <w:rFonts w:ascii="Times New Roman" w:hAnsi="Times New Roman" w:cs="Times New Roman"/>
          <w:sz w:val="22"/>
        </w:rPr>
        <w:t>17</w:t>
      </w:r>
      <w:r w:rsidR="00D7794F">
        <w:rPr>
          <w:rFonts w:ascii="Times New Roman" w:hAnsi="Times New Roman" w:cs="Times New Roman"/>
          <w:sz w:val="22"/>
        </w:rPr>
        <w:t>,</w:t>
      </w:r>
      <w:r w:rsidR="00D7794F" w:rsidRPr="008F2418">
        <w:rPr>
          <w:rFonts w:ascii="Times New Roman" w:hAnsi="Times New Roman" w:cs="Times New Roman"/>
          <w:sz w:val="22"/>
        </w:rPr>
        <w:t xml:space="preserve"> </w:t>
      </w:r>
      <w:r w:rsidR="00A9178D" w:rsidRPr="008F2418">
        <w:rPr>
          <w:rFonts w:ascii="Times New Roman" w:hAnsi="Times New Roman" w:cs="Times New Roman"/>
          <w:sz w:val="22"/>
        </w:rPr>
        <w:t>2023</w:t>
      </w:r>
      <w:r w:rsidR="003131A3">
        <w:rPr>
          <w:rFonts w:ascii="Times New Roman" w:hAnsi="Times New Roman" w:cs="Times New Roman"/>
          <w:sz w:val="22"/>
        </w:rPr>
        <w:t>)</w:t>
      </w:r>
      <w:r w:rsidR="00A9178D" w:rsidRPr="008F2418">
        <w:rPr>
          <w:rFonts w:ascii="Times New Roman" w:hAnsi="Times New Roman" w:cs="Times New Roman"/>
          <w:sz w:val="22"/>
        </w:rPr>
        <w:t xml:space="preserve"> Kyle Harper</w:t>
      </w:r>
      <w:r w:rsidR="00FF1809" w:rsidRPr="008F2418">
        <w:rPr>
          <w:rFonts w:ascii="Times New Roman" w:hAnsi="Times New Roman" w:cs="Times New Roman"/>
          <w:sz w:val="22"/>
        </w:rPr>
        <w:t xml:space="preserve">; </w:t>
      </w:r>
      <w:r w:rsidR="00FF1809" w:rsidRPr="008F2418">
        <w:rPr>
          <w:rFonts w:ascii="Times New Roman" w:hAnsi="Times New Roman" w:cs="Times New Roman"/>
          <w:i/>
          <w:iCs/>
          <w:sz w:val="22"/>
        </w:rPr>
        <w:t>New York Times</w:t>
      </w:r>
      <w:r w:rsidR="00FF1809" w:rsidRPr="008F2418">
        <w:rPr>
          <w:rFonts w:ascii="Times New Roman" w:hAnsi="Times New Roman" w:cs="Times New Roman"/>
          <w:sz w:val="22"/>
        </w:rPr>
        <w:t xml:space="preserve"> </w:t>
      </w:r>
      <w:r w:rsidR="00EA2E65">
        <w:rPr>
          <w:rFonts w:ascii="Times New Roman" w:hAnsi="Times New Roman" w:cs="Times New Roman"/>
          <w:sz w:val="22"/>
        </w:rPr>
        <w:t xml:space="preserve"> </w:t>
      </w:r>
      <w:r w:rsidR="003131A3">
        <w:rPr>
          <w:rFonts w:ascii="Times New Roman" w:hAnsi="Times New Roman" w:cs="Times New Roman"/>
          <w:sz w:val="22"/>
        </w:rPr>
        <w:t>(</w:t>
      </w:r>
      <w:proofErr w:type="spellStart"/>
      <w:r w:rsidR="00EA2E65">
        <w:rPr>
          <w:rFonts w:ascii="Times New Roman" w:hAnsi="Times New Roman" w:cs="Times New Roman"/>
          <w:sz w:val="22"/>
        </w:rPr>
        <w:t>July</w:t>
      </w:r>
      <w:proofErr w:type="spellEnd"/>
      <w:r w:rsidR="00EA2E65">
        <w:rPr>
          <w:rFonts w:ascii="Times New Roman" w:hAnsi="Times New Roman" w:cs="Times New Roman"/>
          <w:sz w:val="22"/>
        </w:rPr>
        <w:t xml:space="preserve"> </w:t>
      </w:r>
      <w:r w:rsidR="00D7794F">
        <w:rPr>
          <w:rFonts w:ascii="Times New Roman" w:hAnsi="Times New Roman" w:cs="Times New Roman"/>
          <w:sz w:val="22"/>
        </w:rPr>
        <w:t xml:space="preserve">25, </w:t>
      </w:r>
      <w:r w:rsidR="00D17C29" w:rsidRPr="008F2418">
        <w:rPr>
          <w:rFonts w:ascii="Times New Roman" w:hAnsi="Times New Roman" w:cs="Times New Roman"/>
          <w:sz w:val="22"/>
        </w:rPr>
        <w:t>202</w:t>
      </w:r>
      <w:r w:rsidR="003131A3">
        <w:rPr>
          <w:rFonts w:ascii="Times New Roman" w:hAnsi="Times New Roman" w:cs="Times New Roman"/>
          <w:sz w:val="22"/>
        </w:rPr>
        <w:t>)</w:t>
      </w:r>
      <w:r w:rsidR="00D17C29" w:rsidRPr="008F2418">
        <w:rPr>
          <w:rFonts w:ascii="Times New Roman" w:hAnsi="Times New Roman" w:cs="Times New Roman"/>
          <w:sz w:val="22"/>
        </w:rPr>
        <w:t xml:space="preserve"> </w:t>
      </w:r>
      <w:r w:rsidR="00EA2E65">
        <w:rPr>
          <w:rFonts w:ascii="Times New Roman" w:hAnsi="Times New Roman" w:cs="Times New Roman"/>
          <w:sz w:val="22"/>
        </w:rPr>
        <w:t>Jamie Kreiner</w:t>
      </w:r>
      <w:r w:rsidR="00FF1809" w:rsidRPr="008F2418">
        <w:rPr>
          <w:rFonts w:ascii="Times New Roman" w:hAnsi="Times New Roman" w:cs="Times New Roman"/>
          <w:sz w:val="22"/>
        </w:rPr>
        <w:t>;</w:t>
      </w:r>
      <w:r w:rsidR="00C92239">
        <w:rPr>
          <w:rFonts w:ascii="Times New Roman" w:hAnsi="Times New Roman" w:cs="Times New Roman"/>
          <w:sz w:val="22"/>
        </w:rPr>
        <w:t xml:space="preserve"> </w:t>
      </w:r>
      <w:r w:rsidR="00C92239" w:rsidRPr="00C92239">
        <w:rPr>
          <w:rFonts w:ascii="Times New Roman" w:hAnsi="Times New Roman" w:cs="Times New Roman"/>
          <w:i/>
          <w:iCs/>
          <w:sz w:val="22"/>
        </w:rPr>
        <w:t>Open Letters Review</w:t>
      </w:r>
      <w:r w:rsidR="00C92239">
        <w:rPr>
          <w:rFonts w:ascii="Times New Roman" w:hAnsi="Times New Roman" w:cs="Times New Roman"/>
          <w:sz w:val="22"/>
        </w:rPr>
        <w:t xml:space="preserve"> </w:t>
      </w:r>
      <w:r w:rsidR="003131A3">
        <w:rPr>
          <w:rFonts w:ascii="Times New Roman" w:hAnsi="Times New Roman" w:cs="Times New Roman"/>
          <w:sz w:val="22"/>
        </w:rPr>
        <w:t>(</w:t>
      </w:r>
      <w:r w:rsidR="00C92239">
        <w:rPr>
          <w:rFonts w:ascii="Times New Roman" w:hAnsi="Times New Roman" w:cs="Times New Roman"/>
          <w:sz w:val="22"/>
        </w:rPr>
        <w:t>September</w:t>
      </w:r>
      <w:r w:rsidR="00CD7C62">
        <w:rPr>
          <w:rFonts w:ascii="Times New Roman" w:hAnsi="Times New Roman" w:cs="Times New Roman"/>
          <w:sz w:val="22"/>
        </w:rPr>
        <w:t xml:space="preserve"> 1, </w:t>
      </w:r>
      <w:r w:rsidR="00C92239">
        <w:rPr>
          <w:rFonts w:ascii="Times New Roman" w:hAnsi="Times New Roman" w:cs="Times New Roman"/>
          <w:sz w:val="22"/>
        </w:rPr>
        <w:t>2023</w:t>
      </w:r>
      <w:r w:rsidR="003131A3">
        <w:rPr>
          <w:rFonts w:ascii="Times New Roman" w:hAnsi="Times New Roman" w:cs="Times New Roman"/>
          <w:sz w:val="22"/>
        </w:rPr>
        <w:t>)</w:t>
      </w:r>
      <w:r w:rsidR="00C92239">
        <w:rPr>
          <w:rFonts w:ascii="Times New Roman" w:hAnsi="Times New Roman" w:cs="Times New Roman"/>
          <w:sz w:val="22"/>
        </w:rPr>
        <w:t xml:space="preserve"> </w:t>
      </w:r>
      <w:hyperlink r:id="rId9" w:history="1">
        <w:r w:rsidR="00C92239" w:rsidRPr="007C749D">
          <w:rPr>
            <w:rStyle w:val="Hyperlink"/>
            <w:rFonts w:ascii="Times New Roman" w:hAnsi="Times New Roman" w:cs="Times New Roman"/>
            <w:sz w:val="22"/>
          </w:rPr>
          <w:t>https://openlettersreview.com/posts/theoderic-the-great-by-hans-ulrich-wiemer</w:t>
        </w:r>
      </w:hyperlink>
      <w:r w:rsidR="00C92239">
        <w:rPr>
          <w:rFonts w:ascii="Times New Roman" w:hAnsi="Times New Roman" w:cs="Times New Roman"/>
          <w:sz w:val="22"/>
        </w:rPr>
        <w:t xml:space="preserve"> Steve </w:t>
      </w:r>
      <w:proofErr w:type="spellStart"/>
      <w:r w:rsidR="00C92239">
        <w:rPr>
          <w:rFonts w:ascii="Times New Roman" w:hAnsi="Times New Roman" w:cs="Times New Roman"/>
          <w:sz w:val="22"/>
        </w:rPr>
        <w:t>Donoghue</w:t>
      </w:r>
      <w:proofErr w:type="spellEnd"/>
      <w:r w:rsidR="00C92239">
        <w:rPr>
          <w:rFonts w:ascii="Times New Roman" w:hAnsi="Times New Roman" w:cs="Times New Roman"/>
          <w:sz w:val="22"/>
        </w:rPr>
        <w:t>;</w:t>
      </w:r>
      <w:r w:rsidR="00CD7C62">
        <w:rPr>
          <w:rFonts w:ascii="Times New Roman" w:hAnsi="Times New Roman" w:cs="Times New Roman"/>
          <w:sz w:val="22"/>
        </w:rPr>
        <w:t xml:space="preserve"> </w:t>
      </w:r>
      <w:r w:rsidR="000A25A6" w:rsidRPr="000A25A6">
        <w:rPr>
          <w:rFonts w:ascii="Times New Roman" w:hAnsi="Times New Roman" w:cs="Times New Roman"/>
          <w:i/>
          <w:iCs/>
          <w:sz w:val="22"/>
        </w:rPr>
        <w:t xml:space="preserve">Engelsberg </w:t>
      </w:r>
      <w:proofErr w:type="spellStart"/>
      <w:r w:rsidR="000A25A6" w:rsidRPr="000A25A6">
        <w:rPr>
          <w:rFonts w:ascii="Times New Roman" w:hAnsi="Times New Roman" w:cs="Times New Roman"/>
          <w:i/>
          <w:iCs/>
          <w:sz w:val="22"/>
        </w:rPr>
        <w:t>Ideas</w:t>
      </w:r>
      <w:proofErr w:type="spellEnd"/>
      <w:r w:rsidR="000A68C0">
        <w:rPr>
          <w:rFonts w:ascii="Times New Roman" w:hAnsi="Times New Roman" w:cs="Times New Roman"/>
          <w:sz w:val="22"/>
        </w:rPr>
        <w:t xml:space="preserve"> </w:t>
      </w:r>
      <w:r w:rsidR="000A25A6" w:rsidRPr="000A25A6">
        <w:rPr>
          <w:rFonts w:ascii="Times New Roman" w:hAnsi="Times New Roman" w:cs="Times New Roman"/>
          <w:sz w:val="22"/>
        </w:rPr>
        <w:t xml:space="preserve">"Books of the Year 2023" </w:t>
      </w:r>
      <w:hyperlink r:id="rId10" w:history="1">
        <w:r w:rsidR="000A68C0" w:rsidRPr="00CB093A">
          <w:rPr>
            <w:rStyle w:val="Hyperlink"/>
            <w:rFonts w:ascii="Times New Roman" w:hAnsi="Times New Roman" w:cs="Times New Roman"/>
            <w:sz w:val="22"/>
          </w:rPr>
          <w:t>https://engelsbergideas.com/reviews/books-of-the-year-2/</w:t>
        </w:r>
      </w:hyperlink>
      <w:r w:rsidR="000A68C0" w:rsidRPr="000A68C0">
        <w:rPr>
          <w:rFonts w:ascii="Times New Roman" w:hAnsi="Times New Roman" w:cs="Times New Roman"/>
          <w:sz w:val="22"/>
        </w:rPr>
        <w:t xml:space="preserve"> </w:t>
      </w:r>
      <w:r w:rsidR="000A25A6" w:rsidRPr="000A25A6">
        <w:rPr>
          <w:rFonts w:ascii="Times New Roman" w:hAnsi="Times New Roman" w:cs="Times New Roman"/>
          <w:sz w:val="22"/>
        </w:rPr>
        <w:t>Samuel Rubinstein</w:t>
      </w:r>
      <w:r w:rsidR="000A25A6">
        <w:rPr>
          <w:rFonts w:ascii="Times New Roman" w:hAnsi="Times New Roman" w:cs="Times New Roman"/>
          <w:sz w:val="22"/>
        </w:rPr>
        <w:t>;</w:t>
      </w:r>
      <w:r w:rsidR="000A25A6" w:rsidRPr="00CD7C62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="00CD7C62" w:rsidRPr="00CD7C62">
        <w:rPr>
          <w:rFonts w:ascii="Times New Roman" w:hAnsi="Times New Roman" w:cs="Times New Roman"/>
          <w:i/>
          <w:iCs/>
          <w:sz w:val="22"/>
        </w:rPr>
        <w:t>Strategy</w:t>
      </w:r>
      <w:proofErr w:type="spellEnd"/>
      <w:r>
        <w:rPr>
          <w:rFonts w:ascii="Times New Roman" w:hAnsi="Times New Roman" w:cs="Times New Roman"/>
          <w:i/>
          <w:iCs/>
          <w:sz w:val="22"/>
        </w:rPr>
        <w:t xml:space="preserve"> </w:t>
      </w:r>
      <w:r w:rsidR="00CD7C62" w:rsidRPr="00CD7C62">
        <w:rPr>
          <w:rFonts w:ascii="Times New Roman" w:hAnsi="Times New Roman" w:cs="Times New Roman"/>
          <w:i/>
          <w:iCs/>
          <w:sz w:val="22"/>
        </w:rPr>
        <w:t>Page</w:t>
      </w:r>
      <w:r>
        <w:rPr>
          <w:rFonts w:ascii="Times New Roman" w:hAnsi="Times New Roman" w:cs="Times New Roman"/>
          <w:sz w:val="22"/>
        </w:rPr>
        <w:t xml:space="preserve"> </w:t>
      </w:r>
      <w:r w:rsidR="003131A3"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October</w:t>
      </w:r>
      <w:proofErr w:type="spellEnd"/>
      <w:r>
        <w:rPr>
          <w:rFonts w:ascii="Times New Roman" w:hAnsi="Times New Roman" w:cs="Times New Roman"/>
          <w:sz w:val="22"/>
        </w:rPr>
        <w:t xml:space="preserve"> 6, 2023</w:t>
      </w:r>
      <w:r w:rsidR="003131A3">
        <w:rPr>
          <w:rFonts w:ascii="Times New Roman" w:hAnsi="Times New Roman" w:cs="Times New Roman"/>
          <w:sz w:val="22"/>
        </w:rPr>
        <w:t>)</w:t>
      </w:r>
      <w:r>
        <w:rPr>
          <w:rFonts w:ascii="Times New Roman" w:hAnsi="Times New Roman" w:cs="Times New Roman"/>
          <w:sz w:val="22"/>
        </w:rPr>
        <w:t xml:space="preserve"> </w:t>
      </w:r>
      <w:r w:rsidR="00CD7C62">
        <w:rPr>
          <w:rFonts w:ascii="Times New Roman" w:hAnsi="Times New Roman" w:cs="Times New Roman"/>
          <w:sz w:val="22"/>
        </w:rPr>
        <w:t xml:space="preserve"> </w:t>
      </w:r>
      <w:hyperlink r:id="rId11" w:anchor="google_vignette" w:history="1">
        <w:r w:rsidR="00430FE3" w:rsidRPr="001A4D23">
          <w:rPr>
            <w:rStyle w:val="Hyperlink"/>
            <w:rFonts w:ascii="Times New Roman" w:hAnsi="Times New Roman" w:cs="Times New Roman"/>
            <w:sz w:val="22"/>
          </w:rPr>
          <w:t>https://www.strategypage.com/bookreviews/2508#google_vignette</w:t>
        </w:r>
      </w:hyperlink>
      <w:r>
        <w:rPr>
          <w:rFonts w:ascii="Times New Roman" w:hAnsi="Times New Roman" w:cs="Times New Roman"/>
          <w:sz w:val="22"/>
        </w:rPr>
        <w:t xml:space="preserve"> </w:t>
      </w:r>
      <w:r w:rsidR="00CD7C62">
        <w:rPr>
          <w:rFonts w:ascii="Times New Roman" w:hAnsi="Times New Roman" w:cs="Times New Roman"/>
          <w:sz w:val="22"/>
        </w:rPr>
        <w:t xml:space="preserve">Mike Markowitz; </w:t>
      </w:r>
      <w:r w:rsidR="00FF1809" w:rsidRPr="008F2418">
        <w:rPr>
          <w:rFonts w:ascii="Times New Roman" w:hAnsi="Times New Roman" w:cs="Times New Roman"/>
          <w:sz w:val="22"/>
        </w:rPr>
        <w:t xml:space="preserve"> </w:t>
      </w:r>
      <w:r w:rsidR="000A25A6" w:rsidRPr="00D7794F">
        <w:rPr>
          <w:rFonts w:ascii="Times New Roman" w:hAnsi="Times New Roman" w:cs="Times New Roman"/>
          <w:i/>
          <w:iCs/>
          <w:sz w:val="22"/>
        </w:rPr>
        <w:t xml:space="preserve">The New </w:t>
      </w:r>
      <w:proofErr w:type="spellStart"/>
      <w:r w:rsidR="000A25A6" w:rsidRPr="00D7794F">
        <w:rPr>
          <w:rFonts w:ascii="Times New Roman" w:hAnsi="Times New Roman" w:cs="Times New Roman"/>
          <w:i/>
          <w:iCs/>
          <w:sz w:val="22"/>
        </w:rPr>
        <w:t>Criterion</w:t>
      </w:r>
      <w:proofErr w:type="spellEnd"/>
      <w:r w:rsidR="000A25A6">
        <w:rPr>
          <w:rFonts w:ascii="Times New Roman" w:hAnsi="Times New Roman" w:cs="Times New Roman"/>
          <w:sz w:val="22"/>
        </w:rPr>
        <w:t xml:space="preserve"> March 11, 2024 </w:t>
      </w:r>
      <w:hyperlink r:id="rId12" w:history="1">
        <w:r w:rsidR="000A25A6" w:rsidRPr="007C749D">
          <w:rPr>
            <w:rStyle w:val="Hyperlink"/>
            <w:rFonts w:ascii="Times New Roman" w:hAnsi="Times New Roman" w:cs="Times New Roman"/>
            <w:sz w:val="22"/>
          </w:rPr>
          <w:t>https://newcriterion.com/dispatch/going-goth/</w:t>
        </w:r>
      </w:hyperlink>
      <w:r w:rsidR="000A25A6">
        <w:rPr>
          <w:rFonts w:ascii="Times New Roman" w:hAnsi="Times New Roman" w:cs="Times New Roman"/>
          <w:sz w:val="22"/>
        </w:rPr>
        <w:t xml:space="preserve"> Warren Frye</w:t>
      </w:r>
      <w:r w:rsidR="000A68C0">
        <w:rPr>
          <w:rFonts w:ascii="Times New Roman" w:hAnsi="Times New Roman" w:cs="Times New Roman"/>
          <w:sz w:val="22"/>
        </w:rPr>
        <w:t>.</w:t>
      </w:r>
    </w:p>
    <w:p w14:paraId="2939DE71" w14:textId="77777777" w:rsidR="000A25A6" w:rsidRDefault="000A25A6" w:rsidP="00EA2E65">
      <w:pPr>
        <w:jc w:val="both"/>
        <w:rPr>
          <w:rFonts w:ascii="Times New Roman" w:hAnsi="Times New Roman" w:cs="Times New Roman"/>
          <w:sz w:val="22"/>
        </w:rPr>
      </w:pPr>
    </w:p>
    <w:p w14:paraId="30341F7A" w14:textId="77777777" w:rsidR="000A25A6" w:rsidRDefault="000A25A6" w:rsidP="00EA2E65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Rezensionen (Fachzeitschriften):</w:t>
      </w:r>
    </w:p>
    <w:p w14:paraId="05B7102E" w14:textId="77777777" w:rsidR="000A25A6" w:rsidRDefault="000A25A6" w:rsidP="00EA2E65">
      <w:pPr>
        <w:jc w:val="both"/>
        <w:rPr>
          <w:rFonts w:ascii="Times New Roman" w:hAnsi="Times New Roman" w:cs="Times New Roman"/>
          <w:sz w:val="22"/>
        </w:rPr>
      </w:pPr>
    </w:p>
    <w:p w14:paraId="16A8841D" w14:textId="74D920A2" w:rsidR="00A9178D" w:rsidRDefault="00FF1809" w:rsidP="00EA2E65">
      <w:pPr>
        <w:jc w:val="both"/>
        <w:rPr>
          <w:rFonts w:ascii="Times New Roman" w:hAnsi="Times New Roman" w:cs="Times New Roman"/>
          <w:sz w:val="22"/>
        </w:rPr>
      </w:pPr>
      <w:proofErr w:type="spellStart"/>
      <w:r w:rsidRPr="008F2418">
        <w:rPr>
          <w:rFonts w:ascii="Times New Roman" w:hAnsi="Times New Roman" w:cs="Times New Roman"/>
          <w:i/>
          <w:iCs/>
          <w:sz w:val="22"/>
        </w:rPr>
        <w:t>History</w:t>
      </w:r>
      <w:proofErr w:type="spellEnd"/>
      <w:r w:rsidRPr="008F2418">
        <w:rPr>
          <w:rFonts w:ascii="Times New Roman" w:hAnsi="Times New Roman" w:cs="Times New Roman"/>
          <w:i/>
          <w:iCs/>
          <w:sz w:val="22"/>
        </w:rPr>
        <w:t xml:space="preserve"> Today</w:t>
      </w:r>
      <w:r w:rsidRPr="008F2418">
        <w:rPr>
          <w:rFonts w:ascii="Times New Roman" w:hAnsi="Times New Roman" w:cs="Times New Roman"/>
          <w:sz w:val="22"/>
        </w:rPr>
        <w:t xml:space="preserve"> </w:t>
      </w:r>
      <w:r w:rsidR="008F2418" w:rsidRPr="008F2418">
        <w:rPr>
          <w:rFonts w:ascii="Times New Roman" w:hAnsi="Times New Roman" w:cs="Times New Roman"/>
          <w:sz w:val="22"/>
        </w:rPr>
        <w:t>74, 1 (</w:t>
      </w:r>
      <w:proofErr w:type="spellStart"/>
      <w:r w:rsidR="00C52B2A">
        <w:rPr>
          <w:rFonts w:ascii="Times New Roman" w:hAnsi="Times New Roman" w:cs="Times New Roman"/>
          <w:sz w:val="22"/>
        </w:rPr>
        <w:t>January</w:t>
      </w:r>
      <w:proofErr w:type="spellEnd"/>
      <w:r w:rsidR="00D7794F">
        <w:rPr>
          <w:rFonts w:ascii="Times New Roman" w:hAnsi="Times New Roman" w:cs="Times New Roman"/>
          <w:sz w:val="22"/>
        </w:rPr>
        <w:t xml:space="preserve"> 1,</w:t>
      </w:r>
      <w:r w:rsidR="00C52B2A">
        <w:rPr>
          <w:rFonts w:ascii="Times New Roman" w:hAnsi="Times New Roman" w:cs="Times New Roman"/>
          <w:sz w:val="22"/>
        </w:rPr>
        <w:t xml:space="preserve"> </w:t>
      </w:r>
      <w:r w:rsidR="008F2418" w:rsidRPr="008F2418">
        <w:rPr>
          <w:rFonts w:ascii="Times New Roman" w:hAnsi="Times New Roman" w:cs="Times New Roman"/>
          <w:sz w:val="22"/>
        </w:rPr>
        <w:t>2024)</w:t>
      </w:r>
      <w:r w:rsidRPr="008F2418">
        <w:rPr>
          <w:rFonts w:ascii="Times New Roman" w:hAnsi="Times New Roman" w:cs="Times New Roman"/>
          <w:sz w:val="22"/>
        </w:rPr>
        <w:t xml:space="preserve"> </w:t>
      </w:r>
      <w:hyperlink r:id="rId13" w:history="1">
        <w:r w:rsidR="00C92239" w:rsidRPr="007C749D">
          <w:rPr>
            <w:rStyle w:val="Hyperlink"/>
            <w:rFonts w:ascii="Times New Roman" w:hAnsi="Times New Roman" w:cs="Times New Roman"/>
            <w:sz w:val="22"/>
          </w:rPr>
          <w:t>https://www.historytoday.com/archive/review/theoderic-great-hans-ulrich-wiemer-review</w:t>
        </w:r>
      </w:hyperlink>
      <w:r w:rsidR="008F2418" w:rsidRPr="008F2418">
        <w:rPr>
          <w:rFonts w:ascii="Times New Roman" w:hAnsi="Times New Roman" w:cs="Times New Roman"/>
          <w:sz w:val="22"/>
        </w:rPr>
        <w:t xml:space="preserve"> </w:t>
      </w:r>
      <w:r w:rsidRPr="008F2418">
        <w:rPr>
          <w:rFonts w:ascii="Times New Roman" w:hAnsi="Times New Roman" w:cs="Times New Roman"/>
          <w:sz w:val="22"/>
        </w:rPr>
        <w:t>David</w:t>
      </w:r>
      <w:r w:rsidR="00D17C29" w:rsidRPr="008F2418">
        <w:rPr>
          <w:rFonts w:ascii="Times New Roman" w:hAnsi="Times New Roman" w:cs="Times New Roman"/>
          <w:sz w:val="22"/>
        </w:rPr>
        <w:t xml:space="preserve"> </w:t>
      </w:r>
      <w:r w:rsidR="008F2418" w:rsidRPr="008F2418">
        <w:rPr>
          <w:rFonts w:ascii="Times New Roman" w:hAnsi="Times New Roman" w:cs="Times New Roman"/>
          <w:sz w:val="22"/>
        </w:rPr>
        <w:t xml:space="preserve">M. </w:t>
      </w:r>
      <w:proofErr w:type="spellStart"/>
      <w:r w:rsidRPr="008F2418">
        <w:rPr>
          <w:rFonts w:ascii="Times New Roman" w:hAnsi="Times New Roman" w:cs="Times New Roman"/>
          <w:sz w:val="22"/>
        </w:rPr>
        <w:t>Gwynn</w:t>
      </w:r>
      <w:proofErr w:type="spellEnd"/>
      <w:r w:rsidR="00D04532">
        <w:rPr>
          <w:rFonts w:ascii="Times New Roman" w:hAnsi="Times New Roman" w:cs="Times New Roman"/>
          <w:sz w:val="22"/>
        </w:rPr>
        <w:t xml:space="preserve">; </w:t>
      </w:r>
      <w:proofErr w:type="spellStart"/>
      <w:r w:rsidR="00D04532" w:rsidRPr="00D04532">
        <w:rPr>
          <w:rFonts w:ascii="Times New Roman" w:hAnsi="Times New Roman" w:cs="Times New Roman"/>
          <w:i/>
          <w:iCs/>
          <w:sz w:val="22"/>
        </w:rPr>
        <w:t>Classical</w:t>
      </w:r>
      <w:proofErr w:type="spellEnd"/>
      <w:r w:rsidR="00D04532" w:rsidRPr="00D04532">
        <w:rPr>
          <w:rFonts w:ascii="Times New Roman" w:hAnsi="Times New Roman" w:cs="Times New Roman"/>
          <w:i/>
          <w:iCs/>
          <w:sz w:val="22"/>
        </w:rPr>
        <w:t xml:space="preserve"> Review</w:t>
      </w:r>
      <w:r w:rsidR="00D0453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04532">
        <w:rPr>
          <w:rFonts w:ascii="Times New Roman" w:hAnsi="Times New Roman" w:cs="Times New Roman"/>
          <w:sz w:val="22"/>
        </w:rPr>
        <w:t>n.s</w:t>
      </w:r>
      <w:proofErr w:type="spellEnd"/>
      <w:r w:rsidR="00D04532">
        <w:rPr>
          <w:rFonts w:ascii="Times New Roman" w:hAnsi="Times New Roman" w:cs="Times New Roman"/>
          <w:sz w:val="22"/>
        </w:rPr>
        <w:t>. 74 (2024), 218-220 Jonathan J. Arnold</w:t>
      </w:r>
      <w:r w:rsidR="00E17A01">
        <w:rPr>
          <w:rFonts w:ascii="Times New Roman" w:hAnsi="Times New Roman" w:cs="Times New Roman"/>
          <w:sz w:val="22"/>
        </w:rPr>
        <w:t xml:space="preserve">; </w:t>
      </w:r>
      <w:r w:rsidR="00E17A01" w:rsidRPr="00E17A01">
        <w:rPr>
          <w:rFonts w:ascii="Times New Roman" w:hAnsi="Times New Roman" w:cs="Times New Roman"/>
          <w:i/>
          <w:iCs/>
          <w:sz w:val="22"/>
        </w:rPr>
        <w:t xml:space="preserve">Journal of Military </w:t>
      </w:r>
      <w:proofErr w:type="spellStart"/>
      <w:r w:rsidR="00E17A01" w:rsidRPr="00E17A01">
        <w:rPr>
          <w:rFonts w:ascii="Times New Roman" w:hAnsi="Times New Roman" w:cs="Times New Roman"/>
          <w:i/>
          <w:iCs/>
          <w:sz w:val="22"/>
        </w:rPr>
        <w:t>History</w:t>
      </w:r>
      <w:proofErr w:type="spellEnd"/>
      <w:r w:rsidR="00E17A01">
        <w:rPr>
          <w:rFonts w:ascii="Times New Roman" w:hAnsi="Times New Roman" w:cs="Times New Roman"/>
          <w:sz w:val="22"/>
        </w:rPr>
        <w:t xml:space="preserve"> 88 (2024), 516-517 David Stewart </w:t>
      </w:r>
      <w:proofErr w:type="spellStart"/>
      <w:r w:rsidR="00E17A01">
        <w:rPr>
          <w:rFonts w:ascii="Times New Roman" w:hAnsi="Times New Roman" w:cs="Times New Roman"/>
          <w:sz w:val="22"/>
        </w:rPr>
        <w:t>Bachrach</w:t>
      </w:r>
      <w:proofErr w:type="spellEnd"/>
      <w:r w:rsidR="00E17A01">
        <w:rPr>
          <w:rFonts w:ascii="Times New Roman" w:hAnsi="Times New Roman" w:cs="Times New Roman"/>
          <w:sz w:val="22"/>
        </w:rPr>
        <w:t xml:space="preserve">; </w:t>
      </w:r>
      <w:r w:rsidR="00E17A01" w:rsidRPr="00E17A01">
        <w:rPr>
          <w:rFonts w:ascii="Times New Roman" w:hAnsi="Times New Roman" w:cs="Times New Roman"/>
          <w:i/>
          <w:iCs/>
          <w:sz w:val="22"/>
        </w:rPr>
        <w:t>Journal of Roman Studies</w:t>
      </w:r>
      <w:r w:rsidR="00E17A01">
        <w:rPr>
          <w:rFonts w:ascii="Times New Roman" w:hAnsi="Times New Roman" w:cs="Times New Roman"/>
          <w:sz w:val="22"/>
        </w:rPr>
        <w:t xml:space="preserve"> </w:t>
      </w:r>
      <w:r w:rsidR="00210D09">
        <w:rPr>
          <w:rFonts w:ascii="Times New Roman" w:hAnsi="Times New Roman" w:cs="Times New Roman"/>
          <w:sz w:val="22"/>
        </w:rPr>
        <w:t>115</w:t>
      </w:r>
      <w:r w:rsidR="00E17A01">
        <w:rPr>
          <w:rFonts w:ascii="Times New Roman" w:hAnsi="Times New Roman" w:cs="Times New Roman"/>
          <w:sz w:val="22"/>
        </w:rPr>
        <w:t xml:space="preserve"> (2025), </w:t>
      </w:r>
      <w:r w:rsidR="00E74202">
        <w:rPr>
          <w:rFonts w:ascii="Times New Roman" w:hAnsi="Times New Roman" w:cs="Times New Roman"/>
          <w:sz w:val="22"/>
        </w:rPr>
        <w:t>1</w:t>
      </w:r>
      <w:r w:rsidR="001D7B00">
        <w:rPr>
          <w:rFonts w:ascii="Times New Roman" w:hAnsi="Times New Roman" w:cs="Times New Roman"/>
          <w:sz w:val="22"/>
        </w:rPr>
        <w:t>-</w:t>
      </w:r>
      <w:r w:rsidR="00E74202">
        <w:rPr>
          <w:rFonts w:ascii="Times New Roman" w:hAnsi="Times New Roman" w:cs="Times New Roman"/>
          <w:sz w:val="22"/>
        </w:rPr>
        <w:t>3</w:t>
      </w:r>
      <w:r w:rsidR="00E17A01">
        <w:rPr>
          <w:rFonts w:ascii="Times New Roman" w:hAnsi="Times New Roman" w:cs="Times New Roman"/>
          <w:sz w:val="22"/>
        </w:rPr>
        <w:t xml:space="preserve"> Brian Swain</w:t>
      </w:r>
      <w:r w:rsidR="00D04532">
        <w:rPr>
          <w:rFonts w:ascii="Times New Roman" w:hAnsi="Times New Roman" w:cs="Times New Roman"/>
          <w:sz w:val="22"/>
        </w:rPr>
        <w:t>.</w:t>
      </w:r>
    </w:p>
    <w:p w14:paraId="3612274C" w14:textId="77777777" w:rsidR="006F60FB" w:rsidRDefault="006F60FB" w:rsidP="006F60FB">
      <w:pPr>
        <w:ind w:left="700" w:hanging="700"/>
        <w:jc w:val="both"/>
        <w:rPr>
          <w:rFonts w:ascii="Times New Roman" w:hAnsi="Times New Roman" w:cs="Times New Roman"/>
          <w:sz w:val="22"/>
        </w:rPr>
      </w:pPr>
    </w:p>
    <w:p w14:paraId="54C4AD21" w14:textId="77777777" w:rsidR="00BA003D" w:rsidRDefault="00BA003D" w:rsidP="006F60FB">
      <w:pPr>
        <w:ind w:left="700" w:hanging="700"/>
        <w:jc w:val="both"/>
        <w:rPr>
          <w:rFonts w:ascii="Times New Roman" w:hAnsi="Times New Roman" w:cs="Times New Roman"/>
          <w:sz w:val="22"/>
        </w:rPr>
      </w:pPr>
    </w:p>
    <w:p w14:paraId="12CF7795" w14:textId="50279577" w:rsidR="00B96D85" w:rsidRDefault="00B96D85" w:rsidP="00771692">
      <w:pPr>
        <w:jc w:val="both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>5)</w:t>
      </w:r>
      <w:r w:rsidR="00CA27A9" w:rsidRPr="00487D0C">
        <w:rPr>
          <w:rFonts w:ascii="Times New Roman" w:hAnsi="Times New Roman" w:cs="Times New Roman"/>
          <w:sz w:val="22"/>
        </w:rPr>
        <w:tab/>
      </w:r>
      <w:r w:rsidRPr="00487D0C">
        <w:rPr>
          <w:rFonts w:ascii="Times New Roman" w:hAnsi="Times New Roman" w:cs="Times New Roman"/>
          <w:i/>
          <w:sz w:val="22"/>
        </w:rPr>
        <w:t>Theoderich der Große. König der Goten, Herrscher der Römer</w:t>
      </w:r>
      <w:r w:rsidRPr="00487D0C">
        <w:rPr>
          <w:rFonts w:ascii="Times New Roman" w:hAnsi="Times New Roman" w:cs="Times New Roman"/>
          <w:sz w:val="22"/>
        </w:rPr>
        <w:t>. München: C. H. Beck 2018. 78</w:t>
      </w:r>
      <w:r w:rsidR="005D0715" w:rsidRPr="00487D0C">
        <w:rPr>
          <w:rFonts w:ascii="Times New Roman" w:hAnsi="Times New Roman" w:cs="Times New Roman"/>
          <w:sz w:val="22"/>
        </w:rPr>
        <w:t>2</w:t>
      </w:r>
      <w:r w:rsidRPr="00487D0C">
        <w:rPr>
          <w:rFonts w:ascii="Times New Roman" w:hAnsi="Times New Roman" w:cs="Times New Roman"/>
          <w:sz w:val="22"/>
        </w:rPr>
        <w:t xml:space="preserve"> Seiten.</w:t>
      </w:r>
      <w:r w:rsidR="00CA27A9" w:rsidRPr="00487D0C">
        <w:rPr>
          <w:rFonts w:ascii="Times New Roman" w:hAnsi="Times New Roman" w:cs="Times New Roman"/>
          <w:sz w:val="22"/>
        </w:rPr>
        <w:t xml:space="preserve"> </w:t>
      </w:r>
      <w:r w:rsidR="006F60FB">
        <w:rPr>
          <w:rFonts w:ascii="Times New Roman" w:hAnsi="Times New Roman" w:cs="Times New Roman"/>
          <w:sz w:val="22"/>
        </w:rPr>
        <w:t xml:space="preserve">ISBN </w:t>
      </w:r>
      <w:r w:rsidR="006F60FB" w:rsidRPr="006F60FB">
        <w:rPr>
          <w:rFonts w:ascii="Times New Roman" w:hAnsi="Times New Roman" w:cs="Times New Roman"/>
          <w:sz w:val="22"/>
        </w:rPr>
        <w:t>978-3406719080</w:t>
      </w:r>
      <w:r w:rsidR="001E4816">
        <w:rPr>
          <w:rFonts w:ascii="Times New Roman" w:hAnsi="Times New Roman" w:cs="Times New Roman"/>
          <w:sz w:val="22"/>
        </w:rPr>
        <w:t xml:space="preserve">. </w:t>
      </w:r>
      <w:r w:rsidR="00DF7430">
        <w:rPr>
          <w:rFonts w:ascii="Times New Roman" w:hAnsi="Times New Roman" w:cs="Times New Roman"/>
          <w:sz w:val="22"/>
        </w:rPr>
        <w:t>Zweite</w:t>
      </w:r>
      <w:r w:rsidR="00EF304C">
        <w:rPr>
          <w:rFonts w:ascii="Times New Roman" w:hAnsi="Times New Roman" w:cs="Times New Roman"/>
          <w:sz w:val="22"/>
        </w:rPr>
        <w:t>,</w:t>
      </w:r>
      <w:r w:rsidR="001E4816">
        <w:rPr>
          <w:rFonts w:ascii="Times New Roman" w:hAnsi="Times New Roman" w:cs="Times New Roman"/>
          <w:sz w:val="22"/>
        </w:rPr>
        <w:t xml:space="preserve"> </w:t>
      </w:r>
      <w:r w:rsidR="00EF304C">
        <w:rPr>
          <w:rFonts w:ascii="Times New Roman" w:hAnsi="Times New Roman" w:cs="Times New Roman"/>
          <w:sz w:val="22"/>
        </w:rPr>
        <w:t>ü</w:t>
      </w:r>
      <w:r w:rsidR="00771692">
        <w:rPr>
          <w:rFonts w:ascii="Times New Roman" w:hAnsi="Times New Roman" w:cs="Times New Roman"/>
          <w:sz w:val="22"/>
        </w:rPr>
        <w:t xml:space="preserve">berarbeitete </w:t>
      </w:r>
      <w:r w:rsidR="001E4816">
        <w:rPr>
          <w:rFonts w:ascii="Times New Roman" w:hAnsi="Times New Roman" w:cs="Times New Roman"/>
          <w:sz w:val="22"/>
        </w:rPr>
        <w:t>Aufl.</w:t>
      </w:r>
      <w:r w:rsidR="00756AE8">
        <w:rPr>
          <w:rFonts w:ascii="Times New Roman" w:hAnsi="Times New Roman" w:cs="Times New Roman"/>
          <w:sz w:val="22"/>
        </w:rPr>
        <w:t xml:space="preserve"> </w:t>
      </w:r>
      <w:r w:rsidR="00132DDE">
        <w:rPr>
          <w:rFonts w:ascii="Times New Roman" w:hAnsi="Times New Roman" w:cs="Times New Roman"/>
          <w:sz w:val="22"/>
        </w:rPr>
        <w:t xml:space="preserve">München: C. H. Beck </w:t>
      </w:r>
      <w:r w:rsidR="001E4816">
        <w:rPr>
          <w:rFonts w:ascii="Times New Roman" w:hAnsi="Times New Roman" w:cs="Times New Roman"/>
          <w:sz w:val="22"/>
        </w:rPr>
        <w:t>202</w:t>
      </w:r>
      <w:r w:rsidR="00756AE8">
        <w:rPr>
          <w:rFonts w:ascii="Times New Roman" w:hAnsi="Times New Roman" w:cs="Times New Roman"/>
          <w:sz w:val="22"/>
        </w:rPr>
        <w:t>5</w:t>
      </w:r>
      <w:r w:rsidR="001E4816">
        <w:rPr>
          <w:rFonts w:ascii="Times New Roman" w:hAnsi="Times New Roman" w:cs="Times New Roman"/>
          <w:sz w:val="22"/>
        </w:rPr>
        <w:t>.</w:t>
      </w:r>
    </w:p>
    <w:p w14:paraId="706BF9CE" w14:textId="77777777" w:rsidR="00305942" w:rsidRPr="00487D0C" w:rsidRDefault="00305942" w:rsidP="00771692">
      <w:pPr>
        <w:jc w:val="both"/>
        <w:rPr>
          <w:rFonts w:ascii="Times New Roman" w:hAnsi="Times New Roman" w:cs="Times New Roman"/>
          <w:sz w:val="22"/>
        </w:rPr>
      </w:pPr>
    </w:p>
    <w:p w14:paraId="6250C9DC" w14:textId="77777777" w:rsidR="00811A1C" w:rsidRDefault="00EF0040" w:rsidP="00567E50">
      <w:pPr>
        <w:jc w:val="both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>Rezensionen</w:t>
      </w:r>
      <w:r w:rsidR="002121A3" w:rsidRPr="00487D0C">
        <w:rPr>
          <w:rFonts w:ascii="Times New Roman" w:hAnsi="Times New Roman" w:cs="Times New Roman"/>
          <w:sz w:val="22"/>
        </w:rPr>
        <w:t xml:space="preserve"> (Journale und Blogs)</w:t>
      </w:r>
      <w:r w:rsidRPr="00487D0C">
        <w:rPr>
          <w:rFonts w:ascii="Times New Roman" w:hAnsi="Times New Roman" w:cs="Times New Roman"/>
          <w:sz w:val="22"/>
        </w:rPr>
        <w:t>:</w:t>
      </w:r>
    </w:p>
    <w:p w14:paraId="0518CAFB" w14:textId="77777777" w:rsidR="000A25A6" w:rsidRPr="00487D0C" w:rsidRDefault="000A25A6" w:rsidP="00567E50">
      <w:pPr>
        <w:jc w:val="both"/>
        <w:rPr>
          <w:rFonts w:ascii="Times New Roman" w:hAnsi="Times New Roman" w:cs="Times New Roman"/>
          <w:sz w:val="22"/>
        </w:rPr>
      </w:pPr>
    </w:p>
    <w:p w14:paraId="505CDEDA" w14:textId="2244AD9D" w:rsidR="00B96D85" w:rsidRDefault="002121A3" w:rsidP="00567E50">
      <w:pPr>
        <w:jc w:val="both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i/>
          <w:sz w:val="22"/>
        </w:rPr>
        <w:t>imgegenlicht.wordpress.com</w:t>
      </w:r>
      <w:r w:rsidRPr="00487D0C">
        <w:rPr>
          <w:rFonts w:ascii="Times New Roman" w:hAnsi="Times New Roman" w:cs="Times New Roman"/>
          <w:sz w:val="22"/>
        </w:rPr>
        <w:t xml:space="preserve"> </w:t>
      </w:r>
      <w:r w:rsidR="005E140C" w:rsidRPr="00487D0C">
        <w:rPr>
          <w:rFonts w:ascii="Times New Roman" w:hAnsi="Times New Roman" w:cs="Times New Roman"/>
          <w:sz w:val="22"/>
        </w:rPr>
        <w:t>(</w:t>
      </w:r>
      <w:r w:rsidRPr="00487D0C">
        <w:rPr>
          <w:rFonts w:ascii="Times New Roman" w:hAnsi="Times New Roman" w:cs="Times New Roman"/>
          <w:sz w:val="22"/>
        </w:rPr>
        <w:t>10.</w:t>
      </w:r>
      <w:r w:rsidR="005E140C" w:rsidRPr="00487D0C">
        <w:rPr>
          <w:rFonts w:ascii="Times New Roman" w:hAnsi="Times New Roman" w:cs="Times New Roman"/>
          <w:sz w:val="22"/>
        </w:rPr>
        <w:t>03.</w:t>
      </w:r>
      <w:r w:rsidRPr="00487D0C">
        <w:rPr>
          <w:rFonts w:ascii="Times New Roman" w:hAnsi="Times New Roman" w:cs="Times New Roman"/>
          <w:sz w:val="22"/>
        </w:rPr>
        <w:t>2018</w:t>
      </w:r>
      <w:r w:rsidR="005E140C" w:rsidRPr="00487D0C">
        <w:rPr>
          <w:rFonts w:ascii="Times New Roman" w:hAnsi="Times New Roman" w:cs="Times New Roman"/>
          <w:sz w:val="22"/>
        </w:rPr>
        <w:t>)</w:t>
      </w:r>
      <w:r w:rsidRPr="00487D0C">
        <w:rPr>
          <w:rFonts w:ascii="Times New Roman" w:hAnsi="Times New Roman" w:cs="Times New Roman"/>
          <w:sz w:val="22"/>
        </w:rPr>
        <w:t xml:space="preserve"> Konrad Adam; </w:t>
      </w:r>
      <w:r w:rsidR="00BF052B" w:rsidRPr="00487D0C">
        <w:rPr>
          <w:rFonts w:ascii="Times New Roman" w:hAnsi="Times New Roman" w:cs="Times New Roman"/>
          <w:i/>
          <w:iCs/>
          <w:sz w:val="22"/>
        </w:rPr>
        <w:t>Magdeburger News</w:t>
      </w:r>
      <w:r w:rsidR="00BF052B" w:rsidRPr="00487D0C">
        <w:rPr>
          <w:rFonts w:ascii="Times New Roman" w:hAnsi="Times New Roman" w:cs="Times New Roman"/>
          <w:sz w:val="22"/>
        </w:rPr>
        <w:t xml:space="preserve"> </w:t>
      </w:r>
      <w:r w:rsidR="005E140C" w:rsidRPr="00487D0C">
        <w:rPr>
          <w:rFonts w:ascii="Times New Roman" w:hAnsi="Times New Roman" w:cs="Times New Roman"/>
          <w:sz w:val="22"/>
        </w:rPr>
        <w:t>(</w:t>
      </w:r>
      <w:r w:rsidR="00BF052B" w:rsidRPr="00487D0C">
        <w:rPr>
          <w:rFonts w:ascii="Times New Roman" w:hAnsi="Times New Roman" w:cs="Times New Roman"/>
          <w:sz w:val="22"/>
        </w:rPr>
        <w:t>10.</w:t>
      </w:r>
      <w:r w:rsidR="005E140C" w:rsidRPr="00487D0C">
        <w:rPr>
          <w:rFonts w:ascii="Times New Roman" w:hAnsi="Times New Roman" w:cs="Times New Roman"/>
          <w:sz w:val="22"/>
        </w:rPr>
        <w:t>05.</w:t>
      </w:r>
      <w:r w:rsidR="00BF052B" w:rsidRPr="00487D0C">
        <w:rPr>
          <w:rFonts w:ascii="Times New Roman" w:hAnsi="Times New Roman" w:cs="Times New Roman"/>
          <w:sz w:val="22"/>
        </w:rPr>
        <w:t>2018</w:t>
      </w:r>
      <w:r w:rsidR="005E140C" w:rsidRPr="00487D0C">
        <w:rPr>
          <w:rFonts w:ascii="Times New Roman" w:hAnsi="Times New Roman" w:cs="Times New Roman"/>
          <w:sz w:val="22"/>
        </w:rPr>
        <w:t>)</w:t>
      </w:r>
      <w:r w:rsidR="00BF052B" w:rsidRPr="00487D0C">
        <w:rPr>
          <w:rFonts w:ascii="Times New Roman" w:hAnsi="Times New Roman" w:cs="Times New Roman"/>
          <w:sz w:val="22"/>
        </w:rPr>
        <w:t xml:space="preserve"> Uta Luise Zimmermann-Krause;</w:t>
      </w:r>
      <w:r w:rsidR="002F54E9" w:rsidRPr="00487D0C">
        <w:rPr>
          <w:rFonts w:ascii="Times New Roman" w:hAnsi="Times New Roman" w:cs="Times New Roman"/>
          <w:sz w:val="22"/>
        </w:rPr>
        <w:t xml:space="preserve"> </w:t>
      </w:r>
      <w:r w:rsidR="002F54E9" w:rsidRPr="00487D0C">
        <w:rPr>
          <w:rFonts w:ascii="Times New Roman" w:hAnsi="Times New Roman" w:cs="Times New Roman"/>
          <w:i/>
          <w:iCs/>
          <w:sz w:val="22"/>
        </w:rPr>
        <w:t>Darmstädter Echo</w:t>
      </w:r>
      <w:r w:rsidR="002F54E9" w:rsidRPr="00487D0C">
        <w:rPr>
          <w:rFonts w:ascii="Times New Roman" w:hAnsi="Times New Roman" w:cs="Times New Roman"/>
          <w:sz w:val="22"/>
        </w:rPr>
        <w:t xml:space="preserve"> </w:t>
      </w:r>
      <w:r w:rsidR="005E140C" w:rsidRPr="00487D0C">
        <w:rPr>
          <w:rFonts w:ascii="Times New Roman" w:hAnsi="Times New Roman" w:cs="Times New Roman"/>
          <w:sz w:val="22"/>
        </w:rPr>
        <w:t>(</w:t>
      </w:r>
      <w:r w:rsidR="002F54E9" w:rsidRPr="00487D0C">
        <w:rPr>
          <w:rFonts w:ascii="Times New Roman" w:hAnsi="Times New Roman" w:cs="Times New Roman"/>
          <w:sz w:val="22"/>
        </w:rPr>
        <w:t>26.</w:t>
      </w:r>
      <w:r w:rsidR="005E140C" w:rsidRPr="00487D0C">
        <w:rPr>
          <w:rFonts w:ascii="Times New Roman" w:hAnsi="Times New Roman" w:cs="Times New Roman"/>
          <w:sz w:val="22"/>
        </w:rPr>
        <w:t>05.</w:t>
      </w:r>
      <w:r w:rsidR="002F54E9" w:rsidRPr="00487D0C">
        <w:rPr>
          <w:rFonts w:ascii="Times New Roman" w:hAnsi="Times New Roman" w:cs="Times New Roman"/>
          <w:sz w:val="22"/>
        </w:rPr>
        <w:t>2018</w:t>
      </w:r>
      <w:r w:rsidR="005E140C" w:rsidRPr="00487D0C">
        <w:rPr>
          <w:rFonts w:ascii="Times New Roman" w:hAnsi="Times New Roman" w:cs="Times New Roman"/>
          <w:sz w:val="22"/>
        </w:rPr>
        <w:t>)</w:t>
      </w:r>
      <w:r w:rsidR="002F54E9" w:rsidRPr="00487D0C">
        <w:rPr>
          <w:rFonts w:ascii="Times New Roman" w:hAnsi="Times New Roman" w:cs="Times New Roman"/>
          <w:sz w:val="22"/>
        </w:rPr>
        <w:t xml:space="preserve"> Theodor Kissel;</w:t>
      </w:r>
      <w:r w:rsidR="00BF052B" w:rsidRPr="00487D0C">
        <w:rPr>
          <w:rFonts w:ascii="Times New Roman" w:hAnsi="Times New Roman" w:cs="Times New Roman"/>
          <w:sz w:val="22"/>
        </w:rPr>
        <w:t xml:space="preserve"> </w:t>
      </w:r>
      <w:r w:rsidR="00EF0040" w:rsidRPr="00487D0C">
        <w:rPr>
          <w:rFonts w:ascii="Times New Roman" w:hAnsi="Times New Roman" w:cs="Times New Roman"/>
          <w:i/>
          <w:sz w:val="22"/>
        </w:rPr>
        <w:t>Süddeutsche Zeitung</w:t>
      </w:r>
      <w:r w:rsidR="00EF0040" w:rsidRPr="00487D0C">
        <w:rPr>
          <w:rFonts w:ascii="Times New Roman" w:hAnsi="Times New Roman" w:cs="Times New Roman"/>
          <w:sz w:val="22"/>
        </w:rPr>
        <w:t xml:space="preserve"> </w:t>
      </w:r>
      <w:r w:rsidR="005E140C" w:rsidRPr="00487D0C">
        <w:rPr>
          <w:rFonts w:ascii="Times New Roman" w:hAnsi="Times New Roman" w:cs="Times New Roman"/>
          <w:sz w:val="22"/>
        </w:rPr>
        <w:t>(</w:t>
      </w:r>
      <w:r w:rsidR="00CD7462" w:rsidRPr="00487D0C">
        <w:rPr>
          <w:rFonts w:ascii="Times New Roman" w:hAnsi="Times New Roman" w:cs="Times New Roman"/>
          <w:sz w:val="22"/>
        </w:rPr>
        <w:t>19.</w:t>
      </w:r>
      <w:r w:rsidR="005E140C" w:rsidRPr="00487D0C">
        <w:rPr>
          <w:rFonts w:ascii="Times New Roman" w:hAnsi="Times New Roman" w:cs="Times New Roman"/>
          <w:sz w:val="22"/>
        </w:rPr>
        <w:t>06.</w:t>
      </w:r>
      <w:r w:rsidR="00CD7462" w:rsidRPr="00487D0C">
        <w:rPr>
          <w:rFonts w:ascii="Times New Roman" w:hAnsi="Times New Roman" w:cs="Times New Roman"/>
          <w:sz w:val="22"/>
        </w:rPr>
        <w:t>2018</w:t>
      </w:r>
      <w:r w:rsidR="005E140C" w:rsidRPr="00487D0C">
        <w:rPr>
          <w:rFonts w:ascii="Times New Roman" w:hAnsi="Times New Roman" w:cs="Times New Roman"/>
          <w:sz w:val="22"/>
        </w:rPr>
        <w:t>)</w:t>
      </w:r>
      <w:r w:rsidR="00CD7462" w:rsidRPr="00487D0C">
        <w:rPr>
          <w:rFonts w:ascii="Times New Roman" w:hAnsi="Times New Roman" w:cs="Times New Roman"/>
          <w:sz w:val="22"/>
        </w:rPr>
        <w:t xml:space="preserve"> </w:t>
      </w:r>
      <w:r w:rsidR="00EF0040" w:rsidRPr="00487D0C">
        <w:rPr>
          <w:rFonts w:ascii="Times New Roman" w:hAnsi="Times New Roman" w:cs="Times New Roman"/>
          <w:sz w:val="22"/>
        </w:rPr>
        <w:t>S</w:t>
      </w:r>
      <w:r w:rsidR="006875F9" w:rsidRPr="00487D0C">
        <w:rPr>
          <w:rFonts w:ascii="Times New Roman" w:hAnsi="Times New Roman" w:cs="Times New Roman"/>
          <w:sz w:val="22"/>
        </w:rPr>
        <w:t>tefan</w:t>
      </w:r>
      <w:r w:rsidR="00EF0040" w:rsidRPr="00487D0C">
        <w:rPr>
          <w:rFonts w:ascii="Times New Roman" w:hAnsi="Times New Roman" w:cs="Times New Roman"/>
          <w:sz w:val="22"/>
        </w:rPr>
        <w:t xml:space="preserve"> Rebenich</w:t>
      </w:r>
      <w:r w:rsidR="006875F9" w:rsidRPr="00487D0C">
        <w:rPr>
          <w:rFonts w:ascii="Times New Roman" w:hAnsi="Times New Roman" w:cs="Times New Roman"/>
          <w:sz w:val="22"/>
        </w:rPr>
        <w:t xml:space="preserve">; </w:t>
      </w:r>
      <w:r w:rsidR="00A4069E" w:rsidRPr="00487D0C">
        <w:rPr>
          <w:rFonts w:ascii="Times New Roman" w:hAnsi="Times New Roman" w:cs="Times New Roman"/>
          <w:i/>
          <w:iCs/>
          <w:sz w:val="22"/>
        </w:rPr>
        <w:t>Damal</w:t>
      </w:r>
      <w:r w:rsidR="00A4069E" w:rsidRPr="00487D0C">
        <w:rPr>
          <w:rFonts w:ascii="Times New Roman" w:hAnsi="Times New Roman" w:cs="Times New Roman"/>
          <w:sz w:val="22"/>
        </w:rPr>
        <w:t xml:space="preserve">s </w:t>
      </w:r>
      <w:r w:rsidR="005E140C" w:rsidRPr="00487D0C">
        <w:rPr>
          <w:rFonts w:ascii="Times New Roman" w:hAnsi="Times New Roman" w:cs="Times New Roman"/>
          <w:sz w:val="22"/>
        </w:rPr>
        <w:t>(</w:t>
      </w:r>
      <w:r w:rsidR="00A4069E" w:rsidRPr="00487D0C">
        <w:rPr>
          <w:rFonts w:ascii="Times New Roman" w:hAnsi="Times New Roman" w:cs="Times New Roman"/>
          <w:sz w:val="22"/>
        </w:rPr>
        <w:t>16.</w:t>
      </w:r>
      <w:r w:rsidR="005E140C" w:rsidRPr="00487D0C">
        <w:rPr>
          <w:rFonts w:ascii="Times New Roman" w:hAnsi="Times New Roman" w:cs="Times New Roman"/>
          <w:sz w:val="22"/>
        </w:rPr>
        <w:t>07.</w:t>
      </w:r>
      <w:r w:rsidR="00A4069E" w:rsidRPr="00487D0C">
        <w:rPr>
          <w:rFonts w:ascii="Times New Roman" w:hAnsi="Times New Roman" w:cs="Times New Roman"/>
          <w:sz w:val="22"/>
        </w:rPr>
        <w:t>2018</w:t>
      </w:r>
      <w:r w:rsidR="005E140C" w:rsidRPr="00487D0C">
        <w:rPr>
          <w:rFonts w:ascii="Times New Roman" w:hAnsi="Times New Roman" w:cs="Times New Roman"/>
          <w:sz w:val="22"/>
        </w:rPr>
        <w:t>)</w:t>
      </w:r>
      <w:r w:rsidR="00A4069E" w:rsidRPr="00487D0C">
        <w:rPr>
          <w:rFonts w:ascii="Times New Roman" w:hAnsi="Times New Roman" w:cs="Times New Roman"/>
          <w:sz w:val="22"/>
        </w:rPr>
        <w:t xml:space="preserve"> Rudolf </w:t>
      </w:r>
      <w:proofErr w:type="spellStart"/>
      <w:r w:rsidR="00A4069E" w:rsidRPr="00487D0C">
        <w:rPr>
          <w:rFonts w:ascii="Times New Roman" w:hAnsi="Times New Roman" w:cs="Times New Roman"/>
          <w:sz w:val="22"/>
        </w:rPr>
        <w:t>Simek</w:t>
      </w:r>
      <w:proofErr w:type="spellEnd"/>
      <w:r w:rsidR="00A4069E" w:rsidRPr="00487D0C">
        <w:rPr>
          <w:rFonts w:ascii="Times New Roman" w:hAnsi="Times New Roman" w:cs="Times New Roman"/>
          <w:sz w:val="22"/>
        </w:rPr>
        <w:t xml:space="preserve">; </w:t>
      </w:r>
      <w:r w:rsidR="006875F9" w:rsidRPr="00487D0C">
        <w:rPr>
          <w:rFonts w:ascii="Times New Roman" w:hAnsi="Times New Roman" w:cs="Times New Roman"/>
          <w:i/>
          <w:sz w:val="22"/>
        </w:rPr>
        <w:t>Die Welt</w:t>
      </w:r>
      <w:r w:rsidR="006875F9" w:rsidRPr="00487D0C">
        <w:rPr>
          <w:rFonts w:ascii="Times New Roman" w:hAnsi="Times New Roman" w:cs="Times New Roman"/>
          <w:sz w:val="22"/>
        </w:rPr>
        <w:t xml:space="preserve"> </w:t>
      </w:r>
      <w:r w:rsidR="005E140C" w:rsidRPr="00487D0C">
        <w:rPr>
          <w:rFonts w:ascii="Times New Roman" w:hAnsi="Times New Roman" w:cs="Times New Roman"/>
          <w:sz w:val="22"/>
        </w:rPr>
        <w:t>(</w:t>
      </w:r>
      <w:r w:rsidR="006875F9" w:rsidRPr="00487D0C">
        <w:rPr>
          <w:rFonts w:ascii="Times New Roman" w:hAnsi="Times New Roman" w:cs="Times New Roman"/>
          <w:sz w:val="22"/>
        </w:rPr>
        <w:t>12.</w:t>
      </w:r>
      <w:r w:rsidR="005E140C" w:rsidRPr="00487D0C">
        <w:rPr>
          <w:rFonts w:ascii="Times New Roman" w:hAnsi="Times New Roman" w:cs="Times New Roman"/>
          <w:sz w:val="22"/>
        </w:rPr>
        <w:t>11.</w:t>
      </w:r>
      <w:r w:rsidR="006875F9" w:rsidRPr="00487D0C">
        <w:rPr>
          <w:rFonts w:ascii="Times New Roman" w:hAnsi="Times New Roman" w:cs="Times New Roman"/>
          <w:sz w:val="22"/>
        </w:rPr>
        <w:t>2018</w:t>
      </w:r>
      <w:r w:rsidR="005E140C" w:rsidRPr="00487D0C">
        <w:rPr>
          <w:rFonts w:ascii="Times New Roman" w:hAnsi="Times New Roman" w:cs="Times New Roman"/>
          <w:sz w:val="22"/>
        </w:rPr>
        <w:t>)</w:t>
      </w:r>
      <w:r w:rsidR="006875F9" w:rsidRPr="00487D0C">
        <w:rPr>
          <w:rFonts w:ascii="Times New Roman" w:hAnsi="Times New Roman" w:cs="Times New Roman"/>
          <w:sz w:val="22"/>
        </w:rPr>
        <w:t xml:space="preserve"> Berthold Seewald</w:t>
      </w:r>
      <w:r w:rsidR="00827DD4" w:rsidRPr="00487D0C">
        <w:rPr>
          <w:rFonts w:ascii="Times New Roman" w:hAnsi="Times New Roman" w:cs="Times New Roman"/>
          <w:sz w:val="22"/>
        </w:rPr>
        <w:t xml:space="preserve">; </w:t>
      </w:r>
      <w:r w:rsidR="00827DD4" w:rsidRPr="00487D0C">
        <w:rPr>
          <w:rFonts w:ascii="Times New Roman" w:hAnsi="Times New Roman" w:cs="Times New Roman"/>
          <w:i/>
          <w:iCs/>
          <w:sz w:val="22"/>
        </w:rPr>
        <w:t>Die Tagespost</w:t>
      </w:r>
      <w:r w:rsidR="00827DD4" w:rsidRPr="00487D0C">
        <w:rPr>
          <w:rFonts w:ascii="Times New Roman" w:hAnsi="Times New Roman" w:cs="Times New Roman"/>
          <w:sz w:val="22"/>
        </w:rPr>
        <w:t xml:space="preserve"> </w:t>
      </w:r>
      <w:r w:rsidR="005E140C" w:rsidRPr="00487D0C">
        <w:rPr>
          <w:rFonts w:ascii="Times New Roman" w:hAnsi="Times New Roman" w:cs="Times New Roman"/>
          <w:sz w:val="22"/>
        </w:rPr>
        <w:t>(</w:t>
      </w:r>
      <w:r w:rsidR="00827DD4" w:rsidRPr="00487D0C">
        <w:rPr>
          <w:rFonts w:ascii="Times New Roman" w:hAnsi="Times New Roman" w:cs="Times New Roman"/>
          <w:sz w:val="22"/>
        </w:rPr>
        <w:t>22.</w:t>
      </w:r>
      <w:r w:rsidR="005E140C" w:rsidRPr="00487D0C">
        <w:rPr>
          <w:rFonts w:ascii="Times New Roman" w:hAnsi="Times New Roman" w:cs="Times New Roman"/>
          <w:sz w:val="22"/>
        </w:rPr>
        <w:t>09.</w:t>
      </w:r>
      <w:r w:rsidR="00827DD4" w:rsidRPr="00487D0C">
        <w:rPr>
          <w:rFonts w:ascii="Times New Roman" w:hAnsi="Times New Roman" w:cs="Times New Roman"/>
          <w:sz w:val="22"/>
        </w:rPr>
        <w:t>2019</w:t>
      </w:r>
      <w:r w:rsidR="005E140C" w:rsidRPr="00487D0C">
        <w:rPr>
          <w:rFonts w:ascii="Times New Roman" w:hAnsi="Times New Roman" w:cs="Times New Roman"/>
          <w:sz w:val="22"/>
        </w:rPr>
        <w:t>)</w:t>
      </w:r>
      <w:r w:rsidR="00827DD4" w:rsidRPr="00487D0C">
        <w:rPr>
          <w:rFonts w:ascii="Times New Roman" w:hAnsi="Times New Roman" w:cs="Times New Roman"/>
          <w:sz w:val="22"/>
        </w:rPr>
        <w:t xml:space="preserve"> Clemens </w:t>
      </w:r>
      <w:proofErr w:type="spellStart"/>
      <w:r w:rsidR="00827DD4" w:rsidRPr="00487D0C">
        <w:rPr>
          <w:rFonts w:ascii="Times New Roman" w:hAnsi="Times New Roman" w:cs="Times New Roman"/>
          <w:sz w:val="22"/>
        </w:rPr>
        <w:t>Schlip</w:t>
      </w:r>
      <w:proofErr w:type="spellEnd"/>
      <w:r w:rsidR="001D7B00">
        <w:rPr>
          <w:rFonts w:ascii="Times New Roman" w:hAnsi="Times New Roman" w:cs="Times New Roman"/>
          <w:sz w:val="22"/>
        </w:rPr>
        <w:t xml:space="preserve">; </w:t>
      </w:r>
      <w:r w:rsidR="001D7B00" w:rsidRPr="001D7B00">
        <w:rPr>
          <w:rFonts w:ascii="Times New Roman" w:hAnsi="Times New Roman" w:cs="Times New Roman"/>
          <w:i/>
          <w:iCs/>
          <w:sz w:val="22"/>
        </w:rPr>
        <w:t>Mittelalter Digital</w:t>
      </w:r>
      <w:r w:rsidR="001D7B00">
        <w:rPr>
          <w:rFonts w:ascii="Times New Roman" w:hAnsi="Times New Roman" w:cs="Times New Roman"/>
          <w:sz w:val="22"/>
        </w:rPr>
        <w:t xml:space="preserve"> (23.10.2025) </w:t>
      </w:r>
      <w:hyperlink r:id="rId14" w:history="1">
        <w:r w:rsidR="001D7B00" w:rsidRPr="001A4D23">
          <w:rPr>
            <w:rStyle w:val="Hyperlink"/>
            <w:rFonts w:ascii="Times New Roman" w:hAnsi="Times New Roman" w:cs="Times New Roman"/>
            <w:sz w:val="22"/>
          </w:rPr>
          <w:t>https://mittelalter.digital/artikel/162/zwischen-den-kulturen-theoderich-der-grosse-koenig-der-goten-herrscher-der-roemer-von-hans-ulrich-wiemers</w:t>
        </w:r>
      </w:hyperlink>
    </w:p>
    <w:p w14:paraId="49BF9002" w14:textId="77777777" w:rsidR="00487D0C" w:rsidRPr="00487D0C" w:rsidRDefault="00487D0C" w:rsidP="00567E50">
      <w:pPr>
        <w:jc w:val="both"/>
        <w:rPr>
          <w:rFonts w:ascii="Times New Roman" w:hAnsi="Times New Roman" w:cs="Times New Roman"/>
          <w:sz w:val="22"/>
        </w:rPr>
      </w:pPr>
    </w:p>
    <w:p w14:paraId="15DE3A8C" w14:textId="77777777" w:rsidR="00811A1C" w:rsidRDefault="002121A3" w:rsidP="00567E50">
      <w:pPr>
        <w:jc w:val="both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>Rezensionen (Fachzeitschriften):</w:t>
      </w:r>
    </w:p>
    <w:p w14:paraId="773F1690" w14:textId="77777777" w:rsidR="000A25A6" w:rsidRPr="00487D0C" w:rsidRDefault="000A25A6" w:rsidP="00567E50">
      <w:pPr>
        <w:jc w:val="both"/>
        <w:rPr>
          <w:rFonts w:ascii="Times New Roman" w:hAnsi="Times New Roman" w:cs="Times New Roman"/>
          <w:sz w:val="22"/>
        </w:rPr>
      </w:pPr>
    </w:p>
    <w:p w14:paraId="5A701345" w14:textId="6C38619C" w:rsidR="00365E05" w:rsidRDefault="00EF0040" w:rsidP="00567E50">
      <w:pPr>
        <w:jc w:val="both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i/>
          <w:sz w:val="22"/>
        </w:rPr>
        <w:t>Spektrum der Wissenschaft</w:t>
      </w:r>
      <w:r w:rsidRPr="00487D0C">
        <w:rPr>
          <w:rFonts w:ascii="Times New Roman" w:hAnsi="Times New Roman" w:cs="Times New Roman"/>
          <w:sz w:val="22"/>
        </w:rPr>
        <w:t xml:space="preserve"> </w:t>
      </w:r>
      <w:hyperlink r:id="rId15" w:history="1">
        <w:r w:rsidR="00365E05" w:rsidRPr="007C749D">
          <w:rPr>
            <w:rStyle w:val="Hyperlink"/>
            <w:rFonts w:ascii="Times New Roman" w:hAnsi="Times New Roman" w:cs="Times New Roman"/>
            <w:sz w:val="22"/>
          </w:rPr>
          <w:t>https://www.spektrum.de/rezension/buchkritik-zu-theoderich-der-grosse/1557956</w:t>
        </w:r>
      </w:hyperlink>
    </w:p>
    <w:p w14:paraId="6923D39C" w14:textId="4C829F83" w:rsidR="00BA003D" w:rsidRPr="00487D0C" w:rsidRDefault="00365E05" w:rsidP="00567E50">
      <w:pPr>
        <w:jc w:val="both"/>
        <w:rPr>
          <w:rFonts w:ascii="Times New Roman" w:hAnsi="Times New Roman" w:cs="Times New Roman"/>
          <w:sz w:val="22"/>
        </w:rPr>
      </w:pPr>
      <w:r w:rsidRPr="00365E05">
        <w:rPr>
          <w:rFonts w:ascii="Times New Roman" w:hAnsi="Times New Roman" w:cs="Times New Roman"/>
          <w:sz w:val="22"/>
        </w:rPr>
        <w:t xml:space="preserve"> </w:t>
      </w:r>
      <w:r w:rsidR="005E140C" w:rsidRPr="00487D0C">
        <w:rPr>
          <w:rFonts w:ascii="Times New Roman" w:hAnsi="Times New Roman" w:cs="Times New Roman"/>
          <w:sz w:val="22"/>
        </w:rPr>
        <w:t>(</w:t>
      </w:r>
      <w:r>
        <w:rPr>
          <w:rFonts w:ascii="Times New Roman" w:hAnsi="Times New Roman" w:cs="Times New Roman"/>
          <w:sz w:val="22"/>
        </w:rPr>
        <w:t>19.04.</w:t>
      </w:r>
      <w:r w:rsidR="00CD7462" w:rsidRPr="00487D0C">
        <w:rPr>
          <w:rFonts w:ascii="Times New Roman" w:hAnsi="Times New Roman" w:cs="Times New Roman"/>
          <w:sz w:val="22"/>
        </w:rPr>
        <w:t>2018</w:t>
      </w:r>
      <w:r w:rsidR="005E140C" w:rsidRPr="00487D0C">
        <w:rPr>
          <w:rFonts w:ascii="Times New Roman" w:hAnsi="Times New Roman" w:cs="Times New Roman"/>
          <w:sz w:val="22"/>
        </w:rPr>
        <w:t>)</w:t>
      </w:r>
      <w:r w:rsidR="00CD7462" w:rsidRPr="00487D0C">
        <w:rPr>
          <w:rFonts w:ascii="Times New Roman" w:hAnsi="Times New Roman" w:cs="Times New Roman"/>
          <w:sz w:val="22"/>
        </w:rPr>
        <w:t xml:space="preserve"> </w:t>
      </w:r>
      <w:r w:rsidR="00EF0040" w:rsidRPr="00487D0C">
        <w:rPr>
          <w:rFonts w:ascii="Times New Roman" w:hAnsi="Times New Roman" w:cs="Times New Roman"/>
          <w:sz w:val="22"/>
        </w:rPr>
        <w:t>Th</w:t>
      </w:r>
      <w:r w:rsidR="00A65F6A" w:rsidRPr="00487D0C">
        <w:rPr>
          <w:rFonts w:ascii="Times New Roman" w:hAnsi="Times New Roman" w:cs="Times New Roman"/>
          <w:sz w:val="22"/>
        </w:rPr>
        <w:t>eodor</w:t>
      </w:r>
      <w:r w:rsidR="00EF0040" w:rsidRPr="00487D0C">
        <w:rPr>
          <w:rFonts w:ascii="Times New Roman" w:hAnsi="Times New Roman" w:cs="Times New Roman"/>
          <w:sz w:val="22"/>
        </w:rPr>
        <w:t xml:space="preserve"> Kissel; </w:t>
      </w:r>
      <w:proofErr w:type="spellStart"/>
      <w:r w:rsidR="00EF0040" w:rsidRPr="00487D0C">
        <w:rPr>
          <w:rFonts w:ascii="Times New Roman" w:hAnsi="Times New Roman" w:cs="Times New Roman"/>
          <w:i/>
          <w:sz w:val="22"/>
        </w:rPr>
        <w:t>Sehepunkte</w:t>
      </w:r>
      <w:proofErr w:type="spellEnd"/>
      <w:r w:rsidR="00EF0040" w:rsidRPr="00487D0C">
        <w:rPr>
          <w:rFonts w:ascii="Times New Roman" w:hAnsi="Times New Roman" w:cs="Times New Roman"/>
          <w:sz w:val="22"/>
        </w:rPr>
        <w:t xml:space="preserve"> </w:t>
      </w:r>
      <w:r w:rsidR="00CD7462" w:rsidRPr="00487D0C">
        <w:rPr>
          <w:rFonts w:ascii="Times New Roman" w:hAnsi="Times New Roman" w:cs="Times New Roman"/>
          <w:sz w:val="22"/>
        </w:rPr>
        <w:t xml:space="preserve">18 (2018), Nr. 7/8 </w:t>
      </w:r>
      <w:hyperlink r:id="rId16" w:history="1">
        <w:r w:rsidR="00003F7B" w:rsidRPr="007C749D">
          <w:rPr>
            <w:rStyle w:val="Hyperlink"/>
            <w:rFonts w:ascii="Times New Roman" w:hAnsi="Times New Roman" w:cs="Times New Roman"/>
            <w:sz w:val="22"/>
          </w:rPr>
          <w:t>https://www.sehepunkte.de/2018/07/31726.html</w:t>
        </w:r>
      </w:hyperlink>
      <w:r w:rsidR="00003F7B">
        <w:rPr>
          <w:rFonts w:ascii="Times New Roman" w:hAnsi="Times New Roman" w:cs="Times New Roman"/>
          <w:sz w:val="22"/>
        </w:rPr>
        <w:t xml:space="preserve"> </w:t>
      </w:r>
      <w:r w:rsidR="00EF0040" w:rsidRPr="00487D0C">
        <w:rPr>
          <w:rFonts w:ascii="Times New Roman" w:hAnsi="Times New Roman" w:cs="Times New Roman"/>
          <w:sz w:val="22"/>
        </w:rPr>
        <w:t>H</w:t>
      </w:r>
      <w:r w:rsidR="00A65F6A" w:rsidRPr="00487D0C">
        <w:rPr>
          <w:rFonts w:ascii="Times New Roman" w:hAnsi="Times New Roman" w:cs="Times New Roman"/>
          <w:sz w:val="22"/>
        </w:rPr>
        <w:t>erwig</w:t>
      </w:r>
      <w:r w:rsidR="00EF0040" w:rsidRPr="00487D0C">
        <w:rPr>
          <w:rFonts w:ascii="Times New Roman" w:hAnsi="Times New Roman" w:cs="Times New Roman"/>
          <w:sz w:val="22"/>
        </w:rPr>
        <w:t xml:space="preserve"> Wolfram</w:t>
      </w:r>
      <w:r w:rsidR="003E5190" w:rsidRPr="00487D0C">
        <w:rPr>
          <w:rFonts w:ascii="Times New Roman" w:hAnsi="Times New Roman" w:cs="Times New Roman"/>
          <w:sz w:val="22"/>
        </w:rPr>
        <w:t>;</w:t>
      </w:r>
      <w:r w:rsidR="009E42BF" w:rsidRPr="00487D0C">
        <w:rPr>
          <w:rFonts w:ascii="Times New Roman" w:hAnsi="Times New Roman" w:cs="Times New Roman"/>
          <w:sz w:val="22"/>
        </w:rPr>
        <w:t xml:space="preserve"> </w:t>
      </w:r>
      <w:r w:rsidR="009E42BF" w:rsidRPr="00487D0C">
        <w:rPr>
          <w:rFonts w:ascii="Times New Roman" w:hAnsi="Times New Roman" w:cs="Times New Roman"/>
          <w:i/>
          <w:iCs/>
          <w:sz w:val="22"/>
        </w:rPr>
        <w:t>Das Historisch-politische Buch</w:t>
      </w:r>
      <w:r w:rsidR="009E42BF" w:rsidRPr="00487D0C">
        <w:rPr>
          <w:rFonts w:ascii="Times New Roman" w:hAnsi="Times New Roman" w:cs="Times New Roman"/>
          <w:sz w:val="22"/>
        </w:rPr>
        <w:t xml:space="preserve"> 67 (2019)</w:t>
      </w:r>
      <w:r w:rsidR="00095A66" w:rsidRPr="00487D0C">
        <w:rPr>
          <w:rFonts w:ascii="Times New Roman" w:hAnsi="Times New Roman" w:cs="Times New Roman"/>
          <w:sz w:val="22"/>
        </w:rPr>
        <w:t>,</w:t>
      </w:r>
      <w:r w:rsidR="009E42BF" w:rsidRPr="00487D0C">
        <w:rPr>
          <w:rFonts w:ascii="Times New Roman" w:hAnsi="Times New Roman" w:cs="Times New Roman"/>
          <w:sz w:val="22"/>
        </w:rPr>
        <w:t xml:space="preserve"> 334 T</w:t>
      </w:r>
      <w:r w:rsidR="00A65F6A" w:rsidRPr="00487D0C">
        <w:rPr>
          <w:rFonts w:ascii="Times New Roman" w:hAnsi="Times New Roman" w:cs="Times New Roman"/>
          <w:sz w:val="22"/>
        </w:rPr>
        <w:t>imo</w:t>
      </w:r>
      <w:r w:rsidR="009E42BF" w:rsidRPr="00487D0C">
        <w:rPr>
          <w:rFonts w:ascii="Times New Roman" w:hAnsi="Times New Roman" w:cs="Times New Roman"/>
          <w:sz w:val="22"/>
        </w:rPr>
        <w:t xml:space="preserve"> Klär; </w:t>
      </w:r>
      <w:proofErr w:type="spellStart"/>
      <w:r w:rsidR="003E5190" w:rsidRPr="00487D0C">
        <w:rPr>
          <w:rFonts w:ascii="Times New Roman" w:hAnsi="Times New Roman" w:cs="Times New Roman"/>
          <w:i/>
          <w:sz w:val="22"/>
        </w:rPr>
        <w:t>Plekos</w:t>
      </w:r>
      <w:proofErr w:type="spellEnd"/>
      <w:r w:rsidR="003E5190" w:rsidRPr="00487D0C">
        <w:rPr>
          <w:rFonts w:ascii="Times New Roman" w:hAnsi="Times New Roman" w:cs="Times New Roman"/>
          <w:sz w:val="22"/>
        </w:rPr>
        <w:t xml:space="preserve"> 21 (2019)</w:t>
      </w:r>
      <w:r w:rsidR="00095A66" w:rsidRPr="00487D0C">
        <w:rPr>
          <w:rFonts w:ascii="Times New Roman" w:hAnsi="Times New Roman" w:cs="Times New Roman"/>
          <w:sz w:val="22"/>
        </w:rPr>
        <w:t>,</w:t>
      </w:r>
      <w:r w:rsidR="003E5190" w:rsidRPr="00487D0C">
        <w:rPr>
          <w:rFonts w:ascii="Times New Roman" w:hAnsi="Times New Roman" w:cs="Times New Roman"/>
          <w:sz w:val="22"/>
        </w:rPr>
        <w:t xml:space="preserve"> 1-14 </w:t>
      </w:r>
      <w:hyperlink r:id="rId17" w:history="1">
        <w:r w:rsidR="00003F7B" w:rsidRPr="007C749D">
          <w:rPr>
            <w:rStyle w:val="Hyperlink"/>
            <w:rFonts w:ascii="Times New Roman" w:hAnsi="Times New Roman" w:cs="Times New Roman"/>
            <w:sz w:val="22"/>
          </w:rPr>
          <w:t>https://www.plekos.uni-muenchen.de/2019/r-wiemer.pdf</w:t>
        </w:r>
      </w:hyperlink>
      <w:r w:rsidR="00003F7B">
        <w:rPr>
          <w:rFonts w:ascii="Times New Roman" w:hAnsi="Times New Roman" w:cs="Times New Roman"/>
          <w:sz w:val="22"/>
        </w:rPr>
        <w:t xml:space="preserve"> </w:t>
      </w:r>
      <w:r w:rsidR="003E5190" w:rsidRPr="00487D0C">
        <w:rPr>
          <w:rFonts w:ascii="Times New Roman" w:hAnsi="Times New Roman" w:cs="Times New Roman"/>
          <w:sz w:val="22"/>
        </w:rPr>
        <w:t>U</w:t>
      </w:r>
      <w:r w:rsidR="00A65F6A" w:rsidRPr="00487D0C">
        <w:rPr>
          <w:rFonts w:ascii="Times New Roman" w:hAnsi="Times New Roman" w:cs="Times New Roman"/>
          <w:sz w:val="22"/>
        </w:rPr>
        <w:t>lrich</w:t>
      </w:r>
      <w:r w:rsidR="003E5190" w:rsidRPr="00487D0C">
        <w:rPr>
          <w:rFonts w:ascii="Times New Roman" w:hAnsi="Times New Roman" w:cs="Times New Roman"/>
          <w:sz w:val="22"/>
        </w:rPr>
        <w:t xml:space="preserve"> Lambrecht</w:t>
      </w:r>
      <w:r w:rsidR="00BF052B" w:rsidRPr="00487D0C">
        <w:rPr>
          <w:rFonts w:ascii="Times New Roman" w:hAnsi="Times New Roman" w:cs="Times New Roman"/>
          <w:sz w:val="22"/>
        </w:rPr>
        <w:t>;</w:t>
      </w:r>
      <w:r w:rsidR="00811A1C" w:rsidRPr="00487D0C">
        <w:rPr>
          <w:rFonts w:ascii="Times New Roman" w:hAnsi="Times New Roman" w:cs="Times New Roman"/>
          <w:sz w:val="22"/>
        </w:rPr>
        <w:t xml:space="preserve"> </w:t>
      </w:r>
      <w:r w:rsidR="00811A1C" w:rsidRPr="00487D0C">
        <w:rPr>
          <w:rFonts w:ascii="Times New Roman" w:hAnsi="Times New Roman" w:cs="Times New Roman"/>
          <w:i/>
          <w:iCs/>
          <w:sz w:val="22"/>
        </w:rPr>
        <w:t>Deutsches Archiv</w:t>
      </w:r>
      <w:r w:rsidR="00811A1C" w:rsidRPr="00487D0C">
        <w:rPr>
          <w:rFonts w:ascii="Times New Roman" w:hAnsi="Times New Roman" w:cs="Times New Roman"/>
          <w:sz w:val="22"/>
        </w:rPr>
        <w:t xml:space="preserve"> 267 (2019)</w:t>
      </w:r>
      <w:r w:rsidR="00095A66" w:rsidRPr="00487D0C">
        <w:rPr>
          <w:rFonts w:ascii="Times New Roman" w:hAnsi="Times New Roman" w:cs="Times New Roman"/>
          <w:sz w:val="22"/>
        </w:rPr>
        <w:t>,</w:t>
      </w:r>
      <w:r w:rsidR="00811A1C" w:rsidRPr="00487D0C">
        <w:rPr>
          <w:rFonts w:ascii="Times New Roman" w:hAnsi="Times New Roman" w:cs="Times New Roman"/>
          <w:sz w:val="22"/>
        </w:rPr>
        <w:t xml:space="preserve"> 267-269 Frank M</w:t>
      </w:r>
      <w:r w:rsidR="00095A66" w:rsidRPr="00487D0C">
        <w:rPr>
          <w:rFonts w:ascii="Times New Roman" w:hAnsi="Times New Roman" w:cs="Times New Roman"/>
          <w:sz w:val="22"/>
        </w:rPr>
        <w:t>.</w:t>
      </w:r>
      <w:r w:rsidR="00811A1C" w:rsidRPr="00487D0C">
        <w:rPr>
          <w:rFonts w:ascii="Times New Roman" w:hAnsi="Times New Roman" w:cs="Times New Roman"/>
          <w:sz w:val="22"/>
        </w:rPr>
        <w:t xml:space="preserve"> Ausbüttel; </w:t>
      </w:r>
      <w:proofErr w:type="spellStart"/>
      <w:r w:rsidR="00BF052B" w:rsidRPr="00487D0C">
        <w:rPr>
          <w:rFonts w:ascii="Times New Roman" w:hAnsi="Times New Roman" w:cs="Times New Roman"/>
          <w:i/>
          <w:iCs/>
          <w:sz w:val="22"/>
        </w:rPr>
        <w:t>Kwartalnik</w:t>
      </w:r>
      <w:proofErr w:type="spellEnd"/>
      <w:r w:rsidR="00BF052B" w:rsidRPr="00487D0C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="00BF052B" w:rsidRPr="00487D0C">
        <w:rPr>
          <w:rFonts w:ascii="Times New Roman" w:hAnsi="Times New Roman" w:cs="Times New Roman"/>
          <w:i/>
          <w:iCs/>
          <w:sz w:val="22"/>
        </w:rPr>
        <w:t>Historyczny</w:t>
      </w:r>
      <w:proofErr w:type="spellEnd"/>
      <w:r w:rsidR="00BF052B" w:rsidRPr="00487D0C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="00BF052B" w:rsidRPr="00487D0C">
        <w:rPr>
          <w:rFonts w:ascii="Times New Roman" w:hAnsi="Times New Roman" w:cs="Times New Roman"/>
          <w:i/>
          <w:iCs/>
          <w:sz w:val="22"/>
        </w:rPr>
        <w:t>Rocznik</w:t>
      </w:r>
      <w:proofErr w:type="spellEnd"/>
      <w:r w:rsidR="00BF052B" w:rsidRPr="00487D0C">
        <w:rPr>
          <w:rFonts w:ascii="Times New Roman" w:hAnsi="Times New Roman" w:cs="Times New Roman"/>
          <w:sz w:val="22"/>
        </w:rPr>
        <w:t xml:space="preserve"> 36 (2019)</w:t>
      </w:r>
      <w:r w:rsidR="00095A66" w:rsidRPr="00487D0C">
        <w:rPr>
          <w:rFonts w:ascii="Times New Roman" w:hAnsi="Times New Roman" w:cs="Times New Roman"/>
          <w:sz w:val="22"/>
        </w:rPr>
        <w:t>,</w:t>
      </w:r>
      <w:r w:rsidR="0056692A" w:rsidRPr="00487D0C">
        <w:rPr>
          <w:rFonts w:ascii="Times New Roman" w:hAnsi="Times New Roman" w:cs="Times New Roman"/>
          <w:sz w:val="22"/>
        </w:rPr>
        <w:t xml:space="preserve"> </w:t>
      </w:r>
      <w:r w:rsidR="00BF052B" w:rsidRPr="00487D0C">
        <w:rPr>
          <w:rFonts w:ascii="Times New Roman" w:hAnsi="Times New Roman" w:cs="Times New Roman"/>
          <w:sz w:val="22"/>
        </w:rPr>
        <w:t>125</w:t>
      </w:r>
      <w:r w:rsidR="0094490A" w:rsidRPr="00487D0C">
        <w:rPr>
          <w:rFonts w:ascii="Times New Roman" w:hAnsi="Times New Roman" w:cs="Times New Roman"/>
          <w:sz w:val="22"/>
        </w:rPr>
        <w:t>-</w:t>
      </w:r>
      <w:r w:rsidR="00BF052B" w:rsidRPr="00487D0C">
        <w:rPr>
          <w:rFonts w:ascii="Times New Roman" w:hAnsi="Times New Roman" w:cs="Times New Roman"/>
          <w:sz w:val="22"/>
        </w:rPr>
        <w:t>130 R</w:t>
      </w:r>
      <w:r w:rsidR="00A65F6A" w:rsidRPr="00487D0C">
        <w:rPr>
          <w:rFonts w:ascii="Times New Roman" w:hAnsi="Times New Roman" w:cs="Times New Roman"/>
          <w:sz w:val="22"/>
        </w:rPr>
        <w:t>obert</w:t>
      </w:r>
      <w:r w:rsidR="00BF052B" w:rsidRPr="00487D0C">
        <w:rPr>
          <w:rFonts w:ascii="Times New Roman" w:hAnsi="Times New Roman" w:cs="Times New Roman"/>
          <w:sz w:val="22"/>
        </w:rPr>
        <w:t xml:space="preserve"> Kasperski</w:t>
      </w:r>
      <w:r w:rsidR="001052BC" w:rsidRPr="00487D0C">
        <w:rPr>
          <w:rFonts w:ascii="Times New Roman" w:hAnsi="Times New Roman" w:cs="Times New Roman"/>
          <w:sz w:val="22"/>
        </w:rPr>
        <w:t xml:space="preserve">; </w:t>
      </w:r>
      <w:proofErr w:type="spellStart"/>
      <w:r w:rsidR="001052BC" w:rsidRPr="00487D0C">
        <w:rPr>
          <w:rFonts w:ascii="Times New Roman" w:hAnsi="Times New Roman" w:cs="Times New Roman"/>
          <w:i/>
          <w:iCs/>
          <w:sz w:val="22"/>
        </w:rPr>
        <w:t>Antiquité</w:t>
      </w:r>
      <w:proofErr w:type="spellEnd"/>
      <w:r w:rsidR="001052BC" w:rsidRPr="00487D0C">
        <w:rPr>
          <w:rFonts w:ascii="Times New Roman" w:hAnsi="Times New Roman" w:cs="Times New Roman"/>
          <w:i/>
          <w:iCs/>
          <w:sz w:val="22"/>
        </w:rPr>
        <w:t xml:space="preserve"> Tardive</w:t>
      </w:r>
      <w:r w:rsidR="001052BC" w:rsidRPr="00487D0C">
        <w:rPr>
          <w:rFonts w:ascii="Times New Roman" w:hAnsi="Times New Roman" w:cs="Times New Roman"/>
          <w:sz w:val="22"/>
        </w:rPr>
        <w:t xml:space="preserve"> 27 (2019)</w:t>
      </w:r>
      <w:r w:rsidR="00095A66" w:rsidRPr="00487D0C">
        <w:rPr>
          <w:rFonts w:ascii="Times New Roman" w:hAnsi="Times New Roman" w:cs="Times New Roman"/>
          <w:sz w:val="22"/>
        </w:rPr>
        <w:t>,</w:t>
      </w:r>
      <w:r w:rsidR="001052BC" w:rsidRPr="00487D0C">
        <w:rPr>
          <w:rFonts w:ascii="Times New Roman" w:hAnsi="Times New Roman" w:cs="Times New Roman"/>
          <w:sz w:val="22"/>
        </w:rPr>
        <w:t xml:space="preserve"> 391-395 Fabrizio </w:t>
      </w:r>
      <w:proofErr w:type="spellStart"/>
      <w:r w:rsidR="001052BC" w:rsidRPr="00487D0C">
        <w:rPr>
          <w:rFonts w:ascii="Times New Roman" w:hAnsi="Times New Roman" w:cs="Times New Roman"/>
          <w:sz w:val="22"/>
        </w:rPr>
        <w:t>Oppedisan</w:t>
      </w:r>
      <w:r w:rsidR="00095A66" w:rsidRPr="00487D0C">
        <w:rPr>
          <w:rFonts w:ascii="Times New Roman" w:hAnsi="Times New Roman" w:cs="Times New Roman"/>
          <w:sz w:val="22"/>
        </w:rPr>
        <w:t>o</w:t>
      </w:r>
      <w:proofErr w:type="spellEnd"/>
      <w:r w:rsidR="001052BC" w:rsidRPr="00487D0C">
        <w:rPr>
          <w:rFonts w:ascii="Times New Roman" w:hAnsi="Times New Roman" w:cs="Times New Roman"/>
          <w:sz w:val="22"/>
        </w:rPr>
        <w:t xml:space="preserve">; </w:t>
      </w:r>
      <w:r w:rsidR="00893B47" w:rsidRPr="00487D0C">
        <w:rPr>
          <w:rFonts w:ascii="Times New Roman" w:hAnsi="Times New Roman" w:cs="Times New Roman"/>
          <w:i/>
          <w:iCs/>
          <w:sz w:val="22"/>
        </w:rPr>
        <w:t>Gnomon</w:t>
      </w:r>
      <w:r w:rsidR="00893B47" w:rsidRPr="00487D0C">
        <w:rPr>
          <w:rFonts w:ascii="Times New Roman" w:hAnsi="Times New Roman" w:cs="Times New Roman"/>
          <w:sz w:val="22"/>
        </w:rPr>
        <w:t xml:space="preserve"> 92 (2020)</w:t>
      </w:r>
      <w:r w:rsidR="00095A66" w:rsidRPr="00487D0C">
        <w:rPr>
          <w:rFonts w:ascii="Times New Roman" w:hAnsi="Times New Roman" w:cs="Times New Roman"/>
          <w:sz w:val="22"/>
        </w:rPr>
        <w:t>,</w:t>
      </w:r>
      <w:r w:rsidR="00893B47" w:rsidRPr="00487D0C">
        <w:rPr>
          <w:rFonts w:ascii="Times New Roman" w:hAnsi="Times New Roman" w:cs="Times New Roman"/>
          <w:sz w:val="22"/>
        </w:rPr>
        <w:t xml:space="preserve"> 51-54 John </w:t>
      </w:r>
      <w:proofErr w:type="spellStart"/>
      <w:r w:rsidR="00893B47" w:rsidRPr="00487D0C">
        <w:rPr>
          <w:rFonts w:ascii="Times New Roman" w:hAnsi="Times New Roman" w:cs="Times New Roman"/>
          <w:sz w:val="22"/>
        </w:rPr>
        <w:t>Moorhead</w:t>
      </w:r>
      <w:proofErr w:type="spellEnd"/>
      <w:r w:rsidR="00893B47" w:rsidRPr="00487D0C">
        <w:rPr>
          <w:rFonts w:ascii="Times New Roman" w:hAnsi="Times New Roman" w:cs="Times New Roman"/>
          <w:sz w:val="22"/>
        </w:rPr>
        <w:t xml:space="preserve">; </w:t>
      </w:r>
      <w:r w:rsidR="00CD7C62" w:rsidRPr="00CD7C62">
        <w:rPr>
          <w:rFonts w:ascii="Times New Roman" w:hAnsi="Times New Roman" w:cs="Times New Roman"/>
          <w:i/>
          <w:iCs/>
          <w:sz w:val="22"/>
        </w:rPr>
        <w:t>Geschichte in Wissenschaft und Unterricht</w:t>
      </w:r>
      <w:r w:rsidR="00CD7C62">
        <w:rPr>
          <w:rFonts w:ascii="Times New Roman" w:hAnsi="Times New Roman" w:cs="Times New Roman"/>
          <w:sz w:val="22"/>
        </w:rPr>
        <w:t xml:space="preserve"> 71 (2020), 221-223 Raimund Schulz; </w:t>
      </w:r>
      <w:r w:rsidR="009E42BF" w:rsidRPr="00487D0C">
        <w:rPr>
          <w:rFonts w:ascii="Times New Roman" w:hAnsi="Times New Roman" w:cs="Times New Roman"/>
          <w:i/>
          <w:iCs/>
          <w:sz w:val="22"/>
        </w:rPr>
        <w:t>Historische Zeitschrift</w:t>
      </w:r>
      <w:r w:rsidR="009E42BF" w:rsidRPr="00487D0C">
        <w:rPr>
          <w:rFonts w:ascii="Times New Roman" w:hAnsi="Times New Roman" w:cs="Times New Roman"/>
          <w:sz w:val="22"/>
        </w:rPr>
        <w:t xml:space="preserve"> </w:t>
      </w:r>
      <w:r w:rsidR="008D50B2" w:rsidRPr="00487D0C">
        <w:rPr>
          <w:rFonts w:ascii="Times New Roman" w:hAnsi="Times New Roman" w:cs="Times New Roman"/>
          <w:sz w:val="22"/>
        </w:rPr>
        <w:t>3</w:t>
      </w:r>
      <w:r w:rsidR="00E41CDF" w:rsidRPr="00487D0C">
        <w:rPr>
          <w:rFonts w:ascii="Times New Roman" w:hAnsi="Times New Roman" w:cs="Times New Roman"/>
          <w:sz w:val="22"/>
        </w:rPr>
        <w:t>10</w:t>
      </w:r>
      <w:r w:rsidR="009E42BF" w:rsidRPr="00487D0C">
        <w:rPr>
          <w:rFonts w:ascii="Times New Roman" w:hAnsi="Times New Roman" w:cs="Times New Roman"/>
          <w:sz w:val="22"/>
        </w:rPr>
        <w:t xml:space="preserve"> (2020)</w:t>
      </w:r>
      <w:r w:rsidR="00095A66" w:rsidRPr="00487D0C">
        <w:rPr>
          <w:rFonts w:ascii="Times New Roman" w:hAnsi="Times New Roman" w:cs="Times New Roman"/>
          <w:sz w:val="22"/>
        </w:rPr>
        <w:t>,</w:t>
      </w:r>
      <w:r w:rsidR="009E42BF" w:rsidRPr="00487D0C">
        <w:rPr>
          <w:rFonts w:ascii="Times New Roman" w:hAnsi="Times New Roman" w:cs="Times New Roman"/>
          <w:sz w:val="22"/>
        </w:rPr>
        <w:t xml:space="preserve"> </w:t>
      </w:r>
      <w:r w:rsidR="00095D34" w:rsidRPr="00487D0C">
        <w:rPr>
          <w:rFonts w:ascii="Times New Roman" w:hAnsi="Times New Roman" w:cs="Times New Roman"/>
          <w:sz w:val="22"/>
        </w:rPr>
        <w:t>701-702</w:t>
      </w:r>
      <w:r w:rsidR="00E33E58" w:rsidRPr="00487D0C">
        <w:rPr>
          <w:rFonts w:ascii="Times New Roman" w:hAnsi="Times New Roman" w:cs="Times New Roman"/>
          <w:sz w:val="22"/>
        </w:rPr>
        <w:t xml:space="preserve"> </w:t>
      </w:r>
      <w:r w:rsidR="009E42BF" w:rsidRPr="00487D0C">
        <w:rPr>
          <w:rFonts w:ascii="Times New Roman" w:hAnsi="Times New Roman" w:cs="Times New Roman"/>
          <w:sz w:val="22"/>
        </w:rPr>
        <w:t>R</w:t>
      </w:r>
      <w:r w:rsidR="00A65F6A" w:rsidRPr="00487D0C">
        <w:rPr>
          <w:rFonts w:ascii="Times New Roman" w:hAnsi="Times New Roman" w:cs="Times New Roman"/>
          <w:sz w:val="22"/>
        </w:rPr>
        <w:t>ene</w:t>
      </w:r>
      <w:r w:rsidR="009E42BF" w:rsidRPr="00487D0C">
        <w:rPr>
          <w:rFonts w:ascii="Times New Roman" w:hAnsi="Times New Roman" w:cs="Times New Roman"/>
          <w:sz w:val="22"/>
        </w:rPr>
        <w:t xml:space="preserve"> Pfeilschifter</w:t>
      </w:r>
      <w:r w:rsidR="00507AF0">
        <w:rPr>
          <w:rFonts w:ascii="Times New Roman" w:hAnsi="Times New Roman" w:cs="Times New Roman"/>
          <w:sz w:val="22"/>
        </w:rPr>
        <w:t xml:space="preserve">; </w:t>
      </w:r>
      <w:r w:rsidR="00507AF0" w:rsidRPr="00FA1CF4">
        <w:rPr>
          <w:rFonts w:ascii="Times New Roman" w:hAnsi="Times New Roman" w:cs="Times New Roman"/>
          <w:i/>
          <w:iCs/>
          <w:sz w:val="22"/>
        </w:rPr>
        <w:t xml:space="preserve">Studi </w:t>
      </w:r>
      <w:proofErr w:type="spellStart"/>
      <w:r w:rsidR="00507AF0" w:rsidRPr="00FA1CF4">
        <w:rPr>
          <w:rFonts w:ascii="Times New Roman" w:hAnsi="Times New Roman" w:cs="Times New Roman"/>
          <w:i/>
          <w:iCs/>
          <w:sz w:val="22"/>
        </w:rPr>
        <w:t>medievali</w:t>
      </w:r>
      <w:proofErr w:type="spellEnd"/>
      <w:r w:rsidR="00507AF0" w:rsidRPr="00FA1CF4">
        <w:rPr>
          <w:rFonts w:ascii="Times New Roman" w:hAnsi="Times New Roman" w:cs="Times New Roman"/>
          <w:sz w:val="22"/>
        </w:rPr>
        <w:t xml:space="preserve"> </w:t>
      </w:r>
      <w:r w:rsidR="00507AF0">
        <w:rPr>
          <w:rFonts w:ascii="Times New Roman" w:hAnsi="Times New Roman" w:cs="Times New Roman"/>
          <w:sz w:val="22"/>
        </w:rPr>
        <w:t xml:space="preserve">62 </w:t>
      </w:r>
      <w:r w:rsidR="00507AF0" w:rsidRPr="00FA1CF4">
        <w:rPr>
          <w:rFonts w:ascii="Times New Roman" w:hAnsi="Times New Roman" w:cs="Times New Roman"/>
          <w:sz w:val="22"/>
        </w:rPr>
        <w:t xml:space="preserve">(2021), 902-908 Marco </w:t>
      </w:r>
      <w:proofErr w:type="spellStart"/>
      <w:r w:rsidR="00507AF0" w:rsidRPr="00FA1CF4">
        <w:rPr>
          <w:rFonts w:ascii="Times New Roman" w:hAnsi="Times New Roman" w:cs="Times New Roman"/>
          <w:sz w:val="22"/>
        </w:rPr>
        <w:t>Cristini</w:t>
      </w:r>
      <w:proofErr w:type="spellEnd"/>
      <w:r w:rsidR="001D7B00">
        <w:rPr>
          <w:rFonts w:ascii="Times New Roman" w:hAnsi="Times New Roman" w:cs="Times New Roman"/>
          <w:sz w:val="22"/>
        </w:rPr>
        <w:t>.</w:t>
      </w:r>
    </w:p>
    <w:p w14:paraId="6442F4BF" w14:textId="77777777" w:rsidR="000B2DB4" w:rsidRPr="00487D0C" w:rsidRDefault="00B96D85" w:rsidP="00CA27A9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lastRenderedPageBreak/>
        <w:t>4)</w:t>
      </w:r>
      <w:r w:rsidRPr="00487D0C">
        <w:rPr>
          <w:rFonts w:ascii="Times New Roman" w:hAnsi="Times New Roman" w:cs="Times New Roman"/>
          <w:sz w:val="22"/>
        </w:rPr>
        <w:tab/>
      </w:r>
      <w:r w:rsidRPr="00487D0C">
        <w:rPr>
          <w:rFonts w:ascii="Times New Roman" w:hAnsi="Times New Roman" w:cs="Times New Roman"/>
          <w:i/>
          <w:sz w:val="22"/>
        </w:rPr>
        <w:t>Alexander der Große</w:t>
      </w:r>
      <w:r w:rsidRPr="00487D0C">
        <w:rPr>
          <w:rFonts w:ascii="Times New Roman" w:hAnsi="Times New Roman" w:cs="Times New Roman"/>
          <w:sz w:val="22"/>
        </w:rPr>
        <w:t>.</w:t>
      </w:r>
      <w:r w:rsidR="00CC4003" w:rsidRPr="00487D0C">
        <w:rPr>
          <w:rFonts w:ascii="Times New Roman" w:hAnsi="Times New Roman" w:cs="Times New Roman"/>
          <w:sz w:val="22"/>
        </w:rPr>
        <w:t xml:space="preserve"> München: C. H. Beck 2005</w:t>
      </w:r>
      <w:r w:rsidR="0052009B" w:rsidRPr="00487D0C">
        <w:rPr>
          <w:rFonts w:ascii="Times New Roman" w:hAnsi="Times New Roman" w:cs="Times New Roman"/>
          <w:sz w:val="22"/>
        </w:rPr>
        <w:t xml:space="preserve">, 2. neu bearbeitete Aufl. </w:t>
      </w:r>
      <w:r w:rsidR="006757F8" w:rsidRPr="00487D0C">
        <w:rPr>
          <w:rFonts w:ascii="Times New Roman" w:hAnsi="Times New Roman" w:cs="Times New Roman"/>
          <w:sz w:val="22"/>
        </w:rPr>
        <w:t xml:space="preserve">München: C. H. Beck </w:t>
      </w:r>
      <w:r w:rsidR="0052009B" w:rsidRPr="00487D0C">
        <w:rPr>
          <w:rFonts w:ascii="Times New Roman" w:hAnsi="Times New Roman" w:cs="Times New Roman"/>
          <w:sz w:val="22"/>
        </w:rPr>
        <w:t>2015</w:t>
      </w:r>
      <w:r w:rsidR="00CC4003" w:rsidRPr="00487D0C">
        <w:rPr>
          <w:rFonts w:ascii="Times New Roman" w:hAnsi="Times New Roman" w:cs="Times New Roman"/>
          <w:sz w:val="22"/>
        </w:rPr>
        <w:t>.</w:t>
      </w:r>
      <w:r w:rsidRPr="00487D0C">
        <w:rPr>
          <w:rFonts w:ascii="Times New Roman" w:hAnsi="Times New Roman" w:cs="Times New Roman"/>
          <w:sz w:val="22"/>
        </w:rPr>
        <w:t xml:space="preserve"> 251 Seiten.</w:t>
      </w:r>
    </w:p>
    <w:p w14:paraId="77B43580" w14:textId="77777777" w:rsidR="000B2DB4" w:rsidRPr="00487D0C" w:rsidRDefault="000B2DB4" w:rsidP="00567E50">
      <w:pPr>
        <w:jc w:val="both"/>
      </w:pPr>
    </w:p>
    <w:p w14:paraId="577561D7" w14:textId="1C6265B0" w:rsidR="00EF0040" w:rsidRPr="00487D0C" w:rsidRDefault="00CC4003" w:rsidP="00567E50">
      <w:pPr>
        <w:jc w:val="both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>Rez</w:t>
      </w:r>
      <w:r w:rsidR="00EF0040" w:rsidRPr="00487D0C">
        <w:rPr>
          <w:rFonts w:ascii="Times New Roman" w:hAnsi="Times New Roman" w:cs="Times New Roman"/>
          <w:sz w:val="22"/>
        </w:rPr>
        <w:t>ensionen</w:t>
      </w:r>
      <w:r w:rsidRPr="00487D0C">
        <w:rPr>
          <w:rFonts w:ascii="Times New Roman" w:hAnsi="Times New Roman" w:cs="Times New Roman"/>
          <w:sz w:val="22"/>
        </w:rPr>
        <w:t>:</w:t>
      </w:r>
      <w:r w:rsidR="00BA003D">
        <w:rPr>
          <w:rFonts w:ascii="Times New Roman" w:hAnsi="Times New Roman" w:cs="Times New Roman"/>
          <w:sz w:val="22"/>
        </w:rPr>
        <w:t xml:space="preserve"> </w:t>
      </w:r>
      <w:r w:rsidRPr="00487D0C">
        <w:rPr>
          <w:rFonts w:ascii="Times New Roman" w:hAnsi="Times New Roman" w:cs="Times New Roman"/>
          <w:i/>
          <w:sz w:val="22"/>
        </w:rPr>
        <w:t>N</w:t>
      </w:r>
      <w:r w:rsidR="00EF0040" w:rsidRPr="00487D0C">
        <w:rPr>
          <w:rFonts w:ascii="Times New Roman" w:hAnsi="Times New Roman" w:cs="Times New Roman"/>
          <w:i/>
          <w:sz w:val="22"/>
        </w:rPr>
        <w:t>eue Zürcher Zeitung</w:t>
      </w:r>
      <w:r w:rsidRPr="00487D0C">
        <w:rPr>
          <w:rFonts w:ascii="Times New Roman" w:hAnsi="Times New Roman" w:cs="Times New Roman"/>
          <w:sz w:val="22"/>
        </w:rPr>
        <w:t xml:space="preserve"> </w:t>
      </w:r>
      <w:r w:rsidR="005E140C" w:rsidRPr="00487D0C">
        <w:rPr>
          <w:rFonts w:ascii="Times New Roman" w:hAnsi="Times New Roman" w:cs="Times New Roman"/>
          <w:sz w:val="22"/>
        </w:rPr>
        <w:t>(</w:t>
      </w:r>
      <w:r w:rsidRPr="00487D0C">
        <w:rPr>
          <w:rFonts w:ascii="Times New Roman" w:hAnsi="Times New Roman" w:cs="Times New Roman"/>
          <w:sz w:val="22"/>
        </w:rPr>
        <w:t>21./22</w:t>
      </w:r>
      <w:r w:rsidR="00D077A5" w:rsidRPr="00487D0C">
        <w:rPr>
          <w:rFonts w:ascii="Times New Roman" w:hAnsi="Times New Roman" w:cs="Times New Roman"/>
          <w:sz w:val="22"/>
        </w:rPr>
        <w:t>.05.</w:t>
      </w:r>
      <w:r w:rsidRPr="00487D0C">
        <w:rPr>
          <w:rFonts w:ascii="Times New Roman" w:hAnsi="Times New Roman" w:cs="Times New Roman"/>
          <w:sz w:val="22"/>
        </w:rPr>
        <w:t>2005</w:t>
      </w:r>
      <w:r w:rsidR="005E140C" w:rsidRPr="00487D0C">
        <w:rPr>
          <w:rFonts w:ascii="Times New Roman" w:hAnsi="Times New Roman" w:cs="Times New Roman"/>
          <w:sz w:val="22"/>
        </w:rPr>
        <w:t>)</w:t>
      </w:r>
      <w:r w:rsidRPr="00487D0C">
        <w:rPr>
          <w:rFonts w:ascii="Times New Roman" w:hAnsi="Times New Roman" w:cs="Times New Roman"/>
          <w:sz w:val="22"/>
        </w:rPr>
        <w:t xml:space="preserve"> </w:t>
      </w:r>
      <w:r w:rsidR="00DE2CFF" w:rsidRPr="00487D0C">
        <w:rPr>
          <w:rFonts w:ascii="Times New Roman" w:hAnsi="Times New Roman" w:cs="Times New Roman"/>
          <w:sz w:val="22"/>
        </w:rPr>
        <w:t>Ludger</w:t>
      </w:r>
      <w:r w:rsidRPr="00487D0C">
        <w:rPr>
          <w:rFonts w:ascii="Times New Roman" w:hAnsi="Times New Roman" w:cs="Times New Roman"/>
          <w:sz w:val="22"/>
        </w:rPr>
        <w:t xml:space="preserve"> Lütkehaus; </w:t>
      </w:r>
      <w:r w:rsidR="00EF0040" w:rsidRPr="00487D0C">
        <w:rPr>
          <w:rFonts w:ascii="Times New Roman" w:hAnsi="Times New Roman" w:cs="Times New Roman"/>
          <w:i/>
          <w:sz w:val="22"/>
        </w:rPr>
        <w:t>Titanic</w:t>
      </w:r>
      <w:r w:rsidR="005E140C" w:rsidRPr="00487D0C">
        <w:rPr>
          <w:rFonts w:ascii="Times New Roman" w:hAnsi="Times New Roman" w:cs="Times New Roman"/>
          <w:sz w:val="22"/>
        </w:rPr>
        <w:t xml:space="preserve"> (</w:t>
      </w:r>
      <w:r w:rsidR="00EF0040" w:rsidRPr="00487D0C">
        <w:rPr>
          <w:rFonts w:ascii="Times New Roman" w:hAnsi="Times New Roman" w:cs="Times New Roman"/>
          <w:sz w:val="22"/>
        </w:rPr>
        <w:t>April 2009</w:t>
      </w:r>
      <w:r w:rsidR="005E140C" w:rsidRPr="00487D0C">
        <w:rPr>
          <w:rFonts w:ascii="Times New Roman" w:hAnsi="Times New Roman" w:cs="Times New Roman"/>
          <w:sz w:val="22"/>
        </w:rPr>
        <w:t>)</w:t>
      </w:r>
      <w:r w:rsidR="00EF0040" w:rsidRPr="00487D0C">
        <w:rPr>
          <w:rFonts w:ascii="Times New Roman" w:hAnsi="Times New Roman" w:cs="Times New Roman"/>
          <w:sz w:val="22"/>
        </w:rPr>
        <w:t>, 6</w:t>
      </w:r>
      <w:r w:rsidR="00BA003D">
        <w:rPr>
          <w:rFonts w:ascii="Times New Roman" w:hAnsi="Times New Roman" w:cs="Times New Roman"/>
          <w:sz w:val="22"/>
        </w:rPr>
        <w:t>;</w:t>
      </w:r>
    </w:p>
    <w:p w14:paraId="4D375623" w14:textId="407AE804" w:rsidR="000B2DB4" w:rsidRPr="00487D0C" w:rsidRDefault="00CC4003" w:rsidP="00D6541F">
      <w:pPr>
        <w:jc w:val="both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i/>
          <w:sz w:val="22"/>
        </w:rPr>
        <w:t>H-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Soz</w:t>
      </w:r>
      <w:proofErr w:type="spellEnd"/>
      <w:r w:rsidRPr="00487D0C">
        <w:rPr>
          <w:rFonts w:ascii="Times New Roman" w:hAnsi="Times New Roman" w:cs="Times New Roman"/>
          <w:i/>
          <w:sz w:val="22"/>
        </w:rPr>
        <w:t>-Kult</w:t>
      </w:r>
      <w:r w:rsidRPr="00487D0C">
        <w:rPr>
          <w:rFonts w:ascii="Times New Roman" w:hAnsi="Times New Roman" w:cs="Times New Roman"/>
          <w:sz w:val="22"/>
        </w:rPr>
        <w:t xml:space="preserve"> </w:t>
      </w:r>
      <w:r w:rsidR="00D077A5" w:rsidRPr="00487D0C">
        <w:rPr>
          <w:rFonts w:ascii="Times New Roman" w:hAnsi="Times New Roman" w:cs="Times New Roman"/>
          <w:sz w:val="22"/>
        </w:rPr>
        <w:t>(</w:t>
      </w:r>
      <w:r w:rsidRPr="00487D0C">
        <w:rPr>
          <w:rFonts w:ascii="Times New Roman" w:hAnsi="Times New Roman" w:cs="Times New Roman"/>
          <w:sz w:val="22"/>
        </w:rPr>
        <w:t>2005</w:t>
      </w:r>
      <w:r w:rsidR="00D077A5" w:rsidRPr="00487D0C">
        <w:rPr>
          <w:rFonts w:ascii="Times New Roman" w:hAnsi="Times New Roman" w:cs="Times New Roman"/>
          <w:sz w:val="22"/>
        </w:rPr>
        <w:t>)</w:t>
      </w:r>
      <w:r w:rsidRPr="00487D0C">
        <w:rPr>
          <w:rFonts w:ascii="Times New Roman" w:hAnsi="Times New Roman" w:cs="Times New Roman"/>
          <w:sz w:val="22"/>
        </w:rPr>
        <w:t xml:space="preserve"> S</w:t>
      </w:r>
      <w:r w:rsidR="00EF3DBF" w:rsidRPr="00487D0C">
        <w:rPr>
          <w:rFonts w:ascii="Times New Roman" w:hAnsi="Times New Roman" w:cs="Times New Roman"/>
          <w:sz w:val="22"/>
        </w:rPr>
        <w:t xml:space="preserve">abine </w:t>
      </w:r>
      <w:r w:rsidRPr="00487D0C">
        <w:rPr>
          <w:rFonts w:ascii="Times New Roman" w:hAnsi="Times New Roman" w:cs="Times New Roman"/>
          <w:sz w:val="22"/>
        </w:rPr>
        <w:t xml:space="preserve">Müller; 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Sehepunkte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5</w:t>
      </w:r>
      <w:r w:rsidR="00A13134" w:rsidRPr="00487D0C">
        <w:rPr>
          <w:rFonts w:ascii="Times New Roman" w:hAnsi="Times New Roman" w:cs="Times New Roman"/>
          <w:sz w:val="22"/>
        </w:rPr>
        <w:t xml:space="preserve"> (</w:t>
      </w:r>
      <w:r w:rsidRPr="00487D0C">
        <w:rPr>
          <w:rFonts w:ascii="Times New Roman" w:hAnsi="Times New Roman" w:cs="Times New Roman"/>
          <w:sz w:val="22"/>
        </w:rPr>
        <w:t>2005</w:t>
      </w:r>
      <w:r w:rsidR="00A13134" w:rsidRPr="00487D0C">
        <w:rPr>
          <w:rFonts w:ascii="Times New Roman" w:hAnsi="Times New Roman" w:cs="Times New Roman"/>
          <w:sz w:val="22"/>
        </w:rPr>
        <w:t>),</w:t>
      </w:r>
      <w:r w:rsidRPr="00487D0C">
        <w:rPr>
          <w:rFonts w:ascii="Times New Roman" w:hAnsi="Times New Roman" w:cs="Times New Roman"/>
          <w:sz w:val="22"/>
        </w:rPr>
        <w:t xml:space="preserve"> Nr. 10 A</w:t>
      </w:r>
      <w:r w:rsidR="00EF3DBF" w:rsidRPr="00487D0C">
        <w:rPr>
          <w:rFonts w:ascii="Times New Roman" w:hAnsi="Times New Roman" w:cs="Times New Roman"/>
          <w:sz w:val="22"/>
        </w:rPr>
        <w:t>ndré</w:t>
      </w:r>
      <w:r w:rsidRPr="00487D0C">
        <w:rPr>
          <w:rFonts w:ascii="Times New Roman" w:hAnsi="Times New Roman" w:cs="Times New Roman"/>
          <w:sz w:val="22"/>
        </w:rPr>
        <w:t xml:space="preserve"> Heller; </w:t>
      </w:r>
      <w:r w:rsidRPr="00487D0C">
        <w:rPr>
          <w:rFonts w:ascii="Times New Roman" w:hAnsi="Times New Roman" w:cs="Times New Roman"/>
          <w:i/>
          <w:sz w:val="22"/>
        </w:rPr>
        <w:t>Gymnasium</w:t>
      </w:r>
      <w:r w:rsidRPr="00487D0C">
        <w:rPr>
          <w:rFonts w:ascii="Times New Roman" w:hAnsi="Times New Roman" w:cs="Times New Roman"/>
          <w:sz w:val="22"/>
        </w:rPr>
        <w:t xml:space="preserve"> 113 (2006)</w:t>
      </w:r>
      <w:r w:rsidR="00801F3F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562</w:t>
      </w:r>
      <w:r w:rsidR="00A13134" w:rsidRPr="00487D0C">
        <w:rPr>
          <w:rFonts w:ascii="Times New Roman" w:hAnsi="Times New Roman" w:cs="Times New Roman"/>
          <w:sz w:val="22"/>
        </w:rPr>
        <w:t>-</w:t>
      </w:r>
      <w:r w:rsidRPr="00487D0C">
        <w:rPr>
          <w:rFonts w:ascii="Times New Roman" w:hAnsi="Times New Roman" w:cs="Times New Roman"/>
          <w:sz w:val="22"/>
        </w:rPr>
        <w:t xml:space="preserve">563 </w:t>
      </w:r>
      <w:r w:rsidR="00C73FF6" w:rsidRPr="00487D0C">
        <w:rPr>
          <w:rFonts w:ascii="Times New Roman" w:hAnsi="Times New Roman" w:cs="Times New Roman"/>
          <w:sz w:val="22"/>
        </w:rPr>
        <w:t>Rüdiger</w:t>
      </w:r>
      <w:r w:rsidRPr="00487D0C">
        <w:rPr>
          <w:rFonts w:ascii="Times New Roman" w:hAnsi="Times New Roman" w:cs="Times New Roman"/>
          <w:sz w:val="22"/>
        </w:rPr>
        <w:t xml:space="preserve"> Kinsky; </w:t>
      </w:r>
      <w:r w:rsidRPr="00487D0C">
        <w:rPr>
          <w:rFonts w:ascii="Times New Roman" w:hAnsi="Times New Roman" w:cs="Times New Roman"/>
          <w:i/>
          <w:sz w:val="22"/>
        </w:rPr>
        <w:t>Antike Welt</w:t>
      </w:r>
      <w:r w:rsidRPr="00487D0C">
        <w:rPr>
          <w:rFonts w:ascii="Times New Roman" w:hAnsi="Times New Roman" w:cs="Times New Roman"/>
          <w:sz w:val="22"/>
        </w:rPr>
        <w:t xml:space="preserve"> März 2006, 98</w:t>
      </w:r>
      <w:r w:rsidR="00A13134" w:rsidRPr="00487D0C">
        <w:rPr>
          <w:rFonts w:ascii="Times New Roman" w:hAnsi="Times New Roman" w:cs="Times New Roman"/>
          <w:sz w:val="22"/>
        </w:rPr>
        <w:t>-</w:t>
      </w:r>
      <w:r w:rsidRPr="00487D0C">
        <w:rPr>
          <w:rFonts w:ascii="Times New Roman" w:hAnsi="Times New Roman" w:cs="Times New Roman"/>
          <w:sz w:val="22"/>
        </w:rPr>
        <w:t>99 W</w:t>
      </w:r>
      <w:r w:rsidR="00633095" w:rsidRPr="00487D0C">
        <w:rPr>
          <w:rFonts w:ascii="Times New Roman" w:hAnsi="Times New Roman" w:cs="Times New Roman"/>
          <w:sz w:val="22"/>
        </w:rPr>
        <w:t>olfram</w:t>
      </w:r>
      <w:r w:rsidRPr="00487D0C">
        <w:rPr>
          <w:rFonts w:ascii="Times New Roman" w:hAnsi="Times New Roman" w:cs="Times New Roman"/>
          <w:sz w:val="22"/>
        </w:rPr>
        <w:t xml:space="preserve"> Letzner;</w:t>
      </w:r>
      <w:r w:rsidR="00D6541F" w:rsidRPr="00487D0C">
        <w:rPr>
          <w:rFonts w:ascii="Times New Roman" w:hAnsi="Times New Roman" w:cs="Times New Roman"/>
          <w:sz w:val="22"/>
        </w:rPr>
        <w:t xml:space="preserve"> </w:t>
      </w:r>
      <w:r w:rsidR="000B1DA9" w:rsidRPr="00487D0C">
        <w:rPr>
          <w:rFonts w:ascii="Times New Roman" w:hAnsi="Times New Roman" w:cs="Times New Roman"/>
          <w:i/>
          <w:sz w:val="22"/>
        </w:rPr>
        <w:t>Zeitschrift für die Alttestamentliche Wissenschaft</w:t>
      </w:r>
      <w:r w:rsidRPr="00487D0C">
        <w:rPr>
          <w:rFonts w:ascii="Times New Roman" w:hAnsi="Times New Roman" w:cs="Times New Roman"/>
          <w:sz w:val="22"/>
        </w:rPr>
        <w:t xml:space="preserve"> 118 (2006)</w:t>
      </w:r>
      <w:r w:rsidR="00EF3DBF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174</w:t>
      </w:r>
      <w:r w:rsidR="00A13134" w:rsidRPr="00487D0C">
        <w:rPr>
          <w:rFonts w:ascii="Times New Roman" w:hAnsi="Times New Roman" w:cs="Times New Roman"/>
          <w:sz w:val="22"/>
        </w:rPr>
        <w:t>-</w:t>
      </w:r>
      <w:r w:rsidRPr="00487D0C">
        <w:rPr>
          <w:rFonts w:ascii="Times New Roman" w:hAnsi="Times New Roman" w:cs="Times New Roman"/>
          <w:sz w:val="22"/>
        </w:rPr>
        <w:t>175 O</w:t>
      </w:r>
      <w:r w:rsidR="00EF3DBF" w:rsidRPr="00487D0C">
        <w:rPr>
          <w:rFonts w:ascii="Times New Roman" w:hAnsi="Times New Roman" w:cs="Times New Roman"/>
          <w:sz w:val="22"/>
        </w:rPr>
        <w:t>tto</w:t>
      </w:r>
      <w:r w:rsidRPr="00487D0C">
        <w:rPr>
          <w:rFonts w:ascii="Times New Roman" w:hAnsi="Times New Roman" w:cs="Times New Roman"/>
          <w:sz w:val="22"/>
        </w:rPr>
        <w:t xml:space="preserve"> Kaiser; </w:t>
      </w:r>
      <w:r w:rsidR="00D6541F" w:rsidRPr="00487D0C">
        <w:rPr>
          <w:rFonts w:ascii="Times New Roman" w:hAnsi="Times New Roman" w:cs="Times New Roman"/>
          <w:i/>
          <w:iCs/>
          <w:sz w:val="22"/>
        </w:rPr>
        <w:t>Anzeiger für die Altertumswissenschaft</w:t>
      </w:r>
      <w:r w:rsidR="00D6541F" w:rsidRPr="00487D0C">
        <w:rPr>
          <w:rFonts w:ascii="Times New Roman" w:hAnsi="Times New Roman" w:cs="Times New Roman"/>
          <w:sz w:val="22"/>
        </w:rPr>
        <w:t xml:space="preserve"> </w:t>
      </w:r>
      <w:r w:rsidRPr="00487D0C">
        <w:rPr>
          <w:rFonts w:ascii="Times New Roman" w:hAnsi="Times New Roman" w:cs="Times New Roman"/>
          <w:sz w:val="22"/>
        </w:rPr>
        <w:t>68 (2007)</w:t>
      </w:r>
      <w:r w:rsidR="00EF3DBF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45</w:t>
      </w:r>
      <w:r w:rsidR="00A13134" w:rsidRPr="00487D0C">
        <w:rPr>
          <w:rFonts w:ascii="Times New Roman" w:hAnsi="Times New Roman" w:cs="Times New Roman"/>
          <w:sz w:val="22"/>
        </w:rPr>
        <w:t>-</w:t>
      </w:r>
      <w:r w:rsidRPr="00487D0C">
        <w:rPr>
          <w:rFonts w:ascii="Times New Roman" w:hAnsi="Times New Roman" w:cs="Times New Roman"/>
          <w:sz w:val="22"/>
        </w:rPr>
        <w:t>48 W</w:t>
      </w:r>
      <w:r w:rsidR="006C07AF">
        <w:rPr>
          <w:rFonts w:ascii="Times New Roman" w:hAnsi="Times New Roman" w:cs="Times New Roman"/>
          <w:sz w:val="22"/>
        </w:rPr>
        <w:t>olfgang</w:t>
      </w:r>
      <w:r w:rsidRPr="00487D0C">
        <w:rPr>
          <w:rFonts w:ascii="Times New Roman" w:hAnsi="Times New Roman" w:cs="Times New Roman"/>
          <w:sz w:val="22"/>
        </w:rPr>
        <w:t xml:space="preserve"> Kofler; 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Klio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89 (2007)</w:t>
      </w:r>
      <w:r w:rsidR="00EF3DBF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513 L</w:t>
      </w:r>
      <w:r w:rsidR="00801F3F" w:rsidRPr="00487D0C">
        <w:rPr>
          <w:rFonts w:ascii="Times New Roman" w:hAnsi="Times New Roman" w:cs="Times New Roman"/>
          <w:sz w:val="22"/>
        </w:rPr>
        <w:t>eonhardt</w:t>
      </w:r>
      <w:r w:rsidRPr="00487D0C">
        <w:rPr>
          <w:rFonts w:ascii="Times New Roman" w:hAnsi="Times New Roman" w:cs="Times New Roman"/>
          <w:sz w:val="22"/>
        </w:rPr>
        <w:t xml:space="preserve"> Burckhardt; </w:t>
      </w:r>
      <w:r w:rsidRPr="00487D0C">
        <w:rPr>
          <w:rFonts w:ascii="Times New Roman" w:hAnsi="Times New Roman" w:cs="Times New Roman"/>
          <w:i/>
          <w:sz w:val="22"/>
        </w:rPr>
        <w:t>H</w:t>
      </w:r>
      <w:r w:rsidR="00EF3DBF" w:rsidRPr="00487D0C">
        <w:rPr>
          <w:rFonts w:ascii="Times New Roman" w:hAnsi="Times New Roman" w:cs="Times New Roman"/>
          <w:i/>
          <w:sz w:val="22"/>
        </w:rPr>
        <w:t xml:space="preserve">istorische Zeitschrift </w:t>
      </w:r>
      <w:r w:rsidRPr="00487D0C">
        <w:rPr>
          <w:rFonts w:ascii="Times New Roman" w:hAnsi="Times New Roman" w:cs="Times New Roman"/>
          <w:sz w:val="22"/>
        </w:rPr>
        <w:t>285 (2007)</w:t>
      </w:r>
      <w:r w:rsidR="00EF3DBF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427</w:t>
      </w:r>
      <w:r w:rsidR="00A13134" w:rsidRPr="00487D0C">
        <w:rPr>
          <w:rFonts w:ascii="Times New Roman" w:hAnsi="Times New Roman" w:cs="Times New Roman"/>
          <w:sz w:val="22"/>
        </w:rPr>
        <w:t>-</w:t>
      </w:r>
      <w:r w:rsidRPr="00487D0C">
        <w:rPr>
          <w:rFonts w:ascii="Times New Roman" w:hAnsi="Times New Roman" w:cs="Times New Roman"/>
          <w:sz w:val="22"/>
        </w:rPr>
        <w:t>428 P</w:t>
      </w:r>
      <w:r w:rsidR="00EF3DBF" w:rsidRPr="00487D0C">
        <w:rPr>
          <w:rFonts w:ascii="Times New Roman" w:hAnsi="Times New Roman" w:cs="Times New Roman"/>
          <w:sz w:val="22"/>
        </w:rPr>
        <w:t>eter</w:t>
      </w:r>
      <w:r w:rsidRPr="00487D0C">
        <w:rPr>
          <w:rFonts w:ascii="Times New Roman" w:hAnsi="Times New Roman" w:cs="Times New Roman"/>
          <w:sz w:val="22"/>
        </w:rPr>
        <w:t xml:space="preserve"> Nadig.</w:t>
      </w:r>
    </w:p>
    <w:p w14:paraId="5EF05F2B" w14:textId="77777777" w:rsidR="000B2DB4" w:rsidRDefault="000B2DB4" w:rsidP="00567E50">
      <w:pPr>
        <w:jc w:val="both"/>
      </w:pPr>
    </w:p>
    <w:p w14:paraId="471A75C0" w14:textId="77777777" w:rsidR="00BA003D" w:rsidRPr="00487D0C" w:rsidRDefault="00BA003D" w:rsidP="00567E50">
      <w:pPr>
        <w:jc w:val="both"/>
      </w:pPr>
    </w:p>
    <w:p w14:paraId="467FE863" w14:textId="77777777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3)</w:t>
      </w:r>
      <w:r w:rsidRPr="00487D0C">
        <w:rPr>
          <w:rFonts w:ascii="Times New Roman" w:hAnsi="Times New Roman" w:cs="Times New Roman"/>
          <w:sz w:val="22"/>
        </w:rPr>
        <w:tab/>
      </w:r>
      <w:r w:rsidRPr="00487D0C">
        <w:rPr>
          <w:rFonts w:ascii="Times New Roman" w:hAnsi="Times New Roman" w:cs="Times New Roman"/>
          <w:i/>
          <w:sz w:val="22"/>
        </w:rPr>
        <w:t>Krieg, Handel und Piraterie. Untersuchungen zur Geschichte des hellenistischen Rhodos</w:t>
      </w:r>
      <w:r w:rsidRPr="00487D0C">
        <w:rPr>
          <w:rFonts w:ascii="Times New Roman" w:hAnsi="Times New Roman" w:cs="Times New Roman"/>
          <w:sz w:val="22"/>
        </w:rPr>
        <w:t xml:space="preserve"> (= </w:t>
      </w:r>
      <w:proofErr w:type="spellStart"/>
      <w:r w:rsidRPr="00487D0C">
        <w:rPr>
          <w:rFonts w:ascii="Times New Roman" w:hAnsi="Times New Roman" w:cs="Times New Roman"/>
          <w:sz w:val="22"/>
        </w:rPr>
        <w:t>Klio</w:t>
      </w:r>
      <w:proofErr w:type="spellEnd"/>
      <w:r w:rsidRPr="00487D0C">
        <w:rPr>
          <w:rFonts w:ascii="Times New Roman" w:hAnsi="Times New Roman" w:cs="Times New Roman"/>
          <w:sz w:val="22"/>
        </w:rPr>
        <w:t>. Beiträge zur Alten Gesc</w:t>
      </w:r>
      <w:r w:rsidR="00B96D85" w:rsidRPr="00487D0C">
        <w:rPr>
          <w:rFonts w:ascii="Times New Roman" w:hAnsi="Times New Roman" w:cs="Times New Roman"/>
          <w:sz w:val="22"/>
        </w:rPr>
        <w:t>hichte. Beihefte. Neue Folge 6).</w:t>
      </w:r>
      <w:r w:rsidRPr="00487D0C">
        <w:rPr>
          <w:rFonts w:ascii="Times New Roman" w:hAnsi="Times New Roman" w:cs="Times New Roman"/>
          <w:sz w:val="22"/>
        </w:rPr>
        <w:t xml:space="preserve"> Berlin: Akademie-Verlag 2002.</w:t>
      </w:r>
      <w:r w:rsidR="00B96D85" w:rsidRPr="00487D0C">
        <w:rPr>
          <w:rFonts w:ascii="Times New Roman" w:hAnsi="Times New Roman" w:cs="Times New Roman"/>
          <w:sz w:val="22"/>
        </w:rPr>
        <w:t xml:space="preserve"> </w:t>
      </w:r>
      <w:r w:rsidR="00037D69" w:rsidRPr="00487D0C">
        <w:rPr>
          <w:rFonts w:ascii="Times New Roman" w:hAnsi="Times New Roman" w:cs="Times New Roman"/>
          <w:sz w:val="22"/>
        </w:rPr>
        <w:t>416 Seiten.</w:t>
      </w:r>
    </w:p>
    <w:p w14:paraId="3402E9CB" w14:textId="77777777" w:rsidR="000B2DB4" w:rsidRPr="00487D0C" w:rsidRDefault="000B2DB4" w:rsidP="00567E50">
      <w:pPr>
        <w:jc w:val="both"/>
      </w:pPr>
    </w:p>
    <w:p w14:paraId="6ECFE3B0" w14:textId="09564D20" w:rsidR="000B2DB4" w:rsidRPr="00BA003D" w:rsidRDefault="00CC4003" w:rsidP="00567E50">
      <w:pPr>
        <w:jc w:val="both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>Rez</w:t>
      </w:r>
      <w:r w:rsidR="00EF0040" w:rsidRPr="00487D0C">
        <w:rPr>
          <w:rFonts w:ascii="Times New Roman" w:hAnsi="Times New Roman" w:cs="Times New Roman"/>
          <w:sz w:val="22"/>
        </w:rPr>
        <w:t>ensionen</w:t>
      </w:r>
      <w:r w:rsidRPr="00487D0C">
        <w:rPr>
          <w:rFonts w:ascii="Times New Roman" w:hAnsi="Times New Roman" w:cs="Times New Roman"/>
          <w:sz w:val="22"/>
        </w:rPr>
        <w:t>:</w:t>
      </w:r>
      <w:r w:rsidR="00BA003D">
        <w:rPr>
          <w:rFonts w:ascii="Times New Roman" w:hAnsi="Times New Roman" w:cs="Times New Roman"/>
          <w:sz w:val="22"/>
        </w:rPr>
        <w:t xml:space="preserve"> </w:t>
      </w:r>
      <w:r w:rsidR="00801F3F" w:rsidRPr="00487D0C">
        <w:rPr>
          <w:rFonts w:ascii="Times New Roman" w:hAnsi="Times New Roman" w:cs="Times New Roman"/>
          <w:i/>
          <w:iCs/>
          <w:sz w:val="22"/>
          <w:lang w:val="en-US"/>
        </w:rPr>
        <w:t>Bryn Mawr Classical Review</w:t>
      </w:r>
      <w:r w:rsidR="00801F3F" w:rsidRPr="00487D0C">
        <w:rPr>
          <w:rFonts w:ascii="Times New Roman" w:hAnsi="Times New Roman" w:cs="Times New Roman"/>
          <w:sz w:val="22"/>
          <w:lang w:val="en-US"/>
        </w:rPr>
        <w:t xml:space="preserve"> </w:t>
      </w:r>
      <w:r w:rsidR="0062616D" w:rsidRPr="00487D0C">
        <w:rPr>
          <w:rFonts w:ascii="Times New Roman" w:hAnsi="Times New Roman" w:cs="Times New Roman"/>
          <w:sz w:val="22"/>
          <w:lang w:val="en-US"/>
        </w:rPr>
        <w:t>(</w:t>
      </w:r>
      <w:r w:rsidR="00D077A5" w:rsidRPr="00487D0C">
        <w:rPr>
          <w:rFonts w:ascii="Times New Roman" w:hAnsi="Times New Roman" w:cs="Times New Roman"/>
          <w:sz w:val="22"/>
          <w:lang w:val="en-US"/>
        </w:rPr>
        <w:t>17.10.2003</w:t>
      </w:r>
      <w:r w:rsidR="0062616D" w:rsidRPr="00487D0C">
        <w:rPr>
          <w:rFonts w:ascii="Times New Roman" w:hAnsi="Times New Roman" w:cs="Times New Roman"/>
          <w:sz w:val="22"/>
          <w:lang w:val="en-US"/>
        </w:rPr>
        <w:t>)</w:t>
      </w:r>
      <w:r w:rsidRPr="00487D0C">
        <w:rPr>
          <w:rFonts w:ascii="Times New Roman" w:hAnsi="Times New Roman" w:cs="Times New Roman"/>
          <w:sz w:val="22"/>
        </w:rPr>
        <w:t xml:space="preserve"> A</w:t>
      </w:r>
      <w:r w:rsidR="00EF3DBF" w:rsidRPr="00487D0C">
        <w:rPr>
          <w:rFonts w:ascii="Times New Roman" w:hAnsi="Times New Roman" w:cs="Times New Roman"/>
          <w:sz w:val="22"/>
        </w:rPr>
        <w:t>lfonso</w:t>
      </w:r>
      <w:r w:rsidRPr="00487D0C">
        <w:rPr>
          <w:rFonts w:ascii="Times New Roman" w:hAnsi="Times New Roman" w:cs="Times New Roman"/>
          <w:sz w:val="22"/>
        </w:rPr>
        <w:t xml:space="preserve"> Moreno; </w:t>
      </w:r>
      <w:r w:rsidRPr="00487D0C">
        <w:rPr>
          <w:rFonts w:ascii="Times New Roman" w:hAnsi="Times New Roman" w:cs="Times New Roman"/>
          <w:i/>
          <w:sz w:val="22"/>
        </w:rPr>
        <w:t>H</w:t>
      </w:r>
      <w:r w:rsidR="00EF3DBF" w:rsidRPr="00487D0C">
        <w:rPr>
          <w:rFonts w:ascii="Times New Roman" w:hAnsi="Times New Roman" w:cs="Times New Roman"/>
          <w:i/>
          <w:sz w:val="22"/>
        </w:rPr>
        <w:t>istorische Zeitschrift</w:t>
      </w:r>
      <w:r w:rsidRPr="00487D0C">
        <w:rPr>
          <w:rFonts w:ascii="Times New Roman" w:hAnsi="Times New Roman" w:cs="Times New Roman"/>
          <w:i/>
          <w:sz w:val="22"/>
        </w:rPr>
        <w:t xml:space="preserve"> </w:t>
      </w:r>
      <w:r w:rsidRPr="00487D0C">
        <w:rPr>
          <w:rFonts w:ascii="Times New Roman" w:hAnsi="Times New Roman" w:cs="Times New Roman"/>
          <w:sz w:val="22"/>
        </w:rPr>
        <w:t>279 (2004)</w:t>
      </w:r>
      <w:r w:rsidR="00EF3DBF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719</w:t>
      </w:r>
      <w:r w:rsidR="00A13134" w:rsidRPr="00487D0C">
        <w:rPr>
          <w:rFonts w:ascii="Times New Roman" w:hAnsi="Times New Roman" w:cs="Times New Roman"/>
          <w:sz w:val="22"/>
        </w:rPr>
        <w:t>-</w:t>
      </w:r>
      <w:r w:rsidRPr="00487D0C">
        <w:rPr>
          <w:rFonts w:ascii="Times New Roman" w:hAnsi="Times New Roman" w:cs="Times New Roman"/>
          <w:sz w:val="22"/>
        </w:rPr>
        <w:t>720 W</w:t>
      </w:r>
      <w:r w:rsidR="00EF3DBF" w:rsidRPr="00487D0C">
        <w:rPr>
          <w:rFonts w:ascii="Times New Roman" w:hAnsi="Times New Roman" w:cs="Times New Roman"/>
          <w:sz w:val="22"/>
        </w:rPr>
        <w:t>erner</w:t>
      </w:r>
      <w:r w:rsidRPr="00487D0C">
        <w:rPr>
          <w:rFonts w:ascii="Times New Roman" w:hAnsi="Times New Roman" w:cs="Times New Roman"/>
          <w:sz w:val="22"/>
        </w:rPr>
        <w:t xml:space="preserve"> Tietz; 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Sehepunkte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4</w:t>
      </w:r>
      <w:r w:rsidR="00A13134" w:rsidRPr="00487D0C">
        <w:rPr>
          <w:rFonts w:ascii="Times New Roman" w:hAnsi="Times New Roman" w:cs="Times New Roman"/>
          <w:sz w:val="22"/>
        </w:rPr>
        <w:t xml:space="preserve"> (</w:t>
      </w:r>
      <w:r w:rsidRPr="00487D0C">
        <w:rPr>
          <w:rFonts w:ascii="Times New Roman" w:hAnsi="Times New Roman" w:cs="Times New Roman"/>
          <w:sz w:val="22"/>
        </w:rPr>
        <w:t>2004</w:t>
      </w:r>
      <w:r w:rsidR="00A13134" w:rsidRPr="00487D0C">
        <w:rPr>
          <w:rFonts w:ascii="Times New Roman" w:hAnsi="Times New Roman" w:cs="Times New Roman"/>
          <w:sz w:val="22"/>
        </w:rPr>
        <w:t>)</w:t>
      </w:r>
      <w:r w:rsidRPr="00487D0C">
        <w:rPr>
          <w:rFonts w:ascii="Times New Roman" w:hAnsi="Times New Roman" w:cs="Times New Roman"/>
          <w:sz w:val="22"/>
        </w:rPr>
        <w:t>, Nr. 4 K</w:t>
      </w:r>
      <w:r w:rsidR="00801F3F" w:rsidRPr="00487D0C">
        <w:rPr>
          <w:rFonts w:ascii="Times New Roman" w:hAnsi="Times New Roman" w:cs="Times New Roman"/>
          <w:sz w:val="22"/>
        </w:rPr>
        <w:t>laus</w:t>
      </w:r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Scherberich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; </w:t>
      </w:r>
      <w:r w:rsidRPr="00487D0C">
        <w:rPr>
          <w:rFonts w:ascii="Times New Roman" w:hAnsi="Times New Roman" w:cs="Times New Roman"/>
          <w:i/>
          <w:sz w:val="22"/>
        </w:rPr>
        <w:t>G</w:t>
      </w:r>
      <w:r w:rsidR="00801F3F" w:rsidRPr="00487D0C">
        <w:rPr>
          <w:rFonts w:ascii="Times New Roman" w:hAnsi="Times New Roman" w:cs="Times New Roman"/>
          <w:i/>
          <w:sz w:val="22"/>
        </w:rPr>
        <w:t xml:space="preserve">öttinger Forum für Altertumswissenschaft </w:t>
      </w:r>
      <w:r w:rsidRPr="00487D0C">
        <w:rPr>
          <w:rFonts w:ascii="Times New Roman" w:hAnsi="Times New Roman" w:cs="Times New Roman"/>
          <w:sz w:val="22"/>
        </w:rPr>
        <w:t>7 (2004)</w:t>
      </w:r>
      <w:r w:rsidR="00801F3F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1097</w:t>
      </w:r>
      <w:r w:rsidR="00A13134" w:rsidRPr="00487D0C">
        <w:rPr>
          <w:rFonts w:ascii="Times New Roman" w:hAnsi="Times New Roman" w:cs="Times New Roman"/>
          <w:sz w:val="22"/>
        </w:rPr>
        <w:t>-</w:t>
      </w:r>
      <w:r w:rsidRPr="00487D0C">
        <w:rPr>
          <w:rFonts w:ascii="Times New Roman" w:hAnsi="Times New Roman" w:cs="Times New Roman"/>
          <w:sz w:val="22"/>
        </w:rPr>
        <w:t>1102 B</w:t>
      </w:r>
      <w:r w:rsidR="00801F3F" w:rsidRPr="00487D0C">
        <w:rPr>
          <w:rFonts w:ascii="Times New Roman" w:hAnsi="Times New Roman" w:cs="Times New Roman"/>
          <w:sz w:val="22"/>
        </w:rPr>
        <w:t>runo</w:t>
      </w:r>
      <w:r w:rsidRPr="00487D0C">
        <w:rPr>
          <w:rFonts w:ascii="Times New Roman" w:hAnsi="Times New Roman" w:cs="Times New Roman"/>
          <w:sz w:val="22"/>
        </w:rPr>
        <w:t xml:space="preserve"> Bleckmann; </w:t>
      </w:r>
      <w:r w:rsidRPr="00487D0C">
        <w:rPr>
          <w:rFonts w:ascii="Times New Roman" w:hAnsi="Times New Roman" w:cs="Times New Roman"/>
          <w:i/>
          <w:sz w:val="22"/>
        </w:rPr>
        <w:t>R</w:t>
      </w:r>
      <w:r w:rsidR="00801F3F" w:rsidRPr="00487D0C">
        <w:rPr>
          <w:rFonts w:ascii="Times New Roman" w:hAnsi="Times New Roman" w:cs="Times New Roman"/>
          <w:i/>
          <w:sz w:val="22"/>
        </w:rPr>
        <w:t xml:space="preserve">evue des Études </w:t>
      </w:r>
      <w:proofErr w:type="spellStart"/>
      <w:r w:rsidR="00801F3F" w:rsidRPr="00487D0C">
        <w:rPr>
          <w:rFonts w:ascii="Times New Roman" w:hAnsi="Times New Roman" w:cs="Times New Roman"/>
          <w:i/>
          <w:sz w:val="22"/>
        </w:rPr>
        <w:t>Grecques</w:t>
      </w:r>
      <w:proofErr w:type="spellEnd"/>
      <w:r w:rsidR="00801F3F" w:rsidRPr="00487D0C">
        <w:rPr>
          <w:rFonts w:ascii="Times New Roman" w:hAnsi="Times New Roman" w:cs="Times New Roman"/>
          <w:i/>
          <w:sz w:val="22"/>
        </w:rPr>
        <w:t xml:space="preserve"> </w:t>
      </w:r>
      <w:r w:rsidRPr="00487D0C">
        <w:rPr>
          <w:rFonts w:ascii="Times New Roman" w:hAnsi="Times New Roman" w:cs="Times New Roman"/>
          <w:sz w:val="22"/>
        </w:rPr>
        <w:t>117 (2004)</w:t>
      </w:r>
      <w:r w:rsidR="00095A66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635</w:t>
      </w:r>
      <w:r w:rsidR="00A13134" w:rsidRPr="00487D0C">
        <w:rPr>
          <w:rFonts w:ascii="Times New Roman" w:hAnsi="Times New Roman" w:cs="Times New Roman"/>
          <w:sz w:val="22"/>
        </w:rPr>
        <w:t>-</w:t>
      </w:r>
      <w:r w:rsidRPr="00487D0C">
        <w:rPr>
          <w:rFonts w:ascii="Times New Roman" w:hAnsi="Times New Roman" w:cs="Times New Roman"/>
          <w:sz w:val="22"/>
        </w:rPr>
        <w:t>636 Ph</w:t>
      </w:r>
      <w:r w:rsidR="00EF3DBF" w:rsidRPr="00487D0C">
        <w:rPr>
          <w:rFonts w:ascii="Times New Roman" w:hAnsi="Times New Roman" w:cs="Times New Roman"/>
          <w:sz w:val="22"/>
        </w:rPr>
        <w:t>ilippe</w:t>
      </w:r>
      <w:r w:rsidRPr="00487D0C">
        <w:rPr>
          <w:rFonts w:ascii="Times New Roman" w:hAnsi="Times New Roman" w:cs="Times New Roman"/>
          <w:sz w:val="22"/>
        </w:rPr>
        <w:t xml:space="preserve"> Gauthier; </w:t>
      </w:r>
      <w:r w:rsidRPr="00487D0C">
        <w:rPr>
          <w:rFonts w:ascii="Times New Roman" w:hAnsi="Times New Roman" w:cs="Times New Roman"/>
          <w:i/>
          <w:sz w:val="22"/>
        </w:rPr>
        <w:t>Gymnasium</w:t>
      </w:r>
      <w:r w:rsidRPr="00487D0C">
        <w:rPr>
          <w:rFonts w:ascii="Times New Roman" w:hAnsi="Times New Roman" w:cs="Times New Roman"/>
          <w:sz w:val="22"/>
        </w:rPr>
        <w:t xml:space="preserve"> 112 (2005)</w:t>
      </w:r>
      <w:r w:rsidR="00801F3F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</w:t>
      </w:r>
      <w:r w:rsidR="001A5E38">
        <w:rPr>
          <w:rFonts w:ascii="Times New Roman" w:hAnsi="Times New Roman" w:cs="Times New Roman"/>
          <w:sz w:val="22"/>
        </w:rPr>
        <w:t>75-76</w:t>
      </w:r>
      <w:r w:rsidRPr="00487D0C">
        <w:rPr>
          <w:rFonts w:ascii="Times New Roman" w:hAnsi="Times New Roman" w:cs="Times New Roman"/>
          <w:sz w:val="22"/>
        </w:rPr>
        <w:t xml:space="preserve"> M</w:t>
      </w:r>
      <w:r w:rsidR="00BA003D">
        <w:rPr>
          <w:rFonts w:ascii="Times New Roman" w:hAnsi="Times New Roman" w:cs="Times New Roman"/>
          <w:sz w:val="22"/>
        </w:rPr>
        <w:t>ichael</w:t>
      </w:r>
      <w:r w:rsidRPr="00487D0C">
        <w:rPr>
          <w:rFonts w:ascii="Times New Roman" w:hAnsi="Times New Roman" w:cs="Times New Roman"/>
          <w:sz w:val="22"/>
        </w:rPr>
        <w:t xml:space="preserve"> Hesse; 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Klio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87 (2005)</w:t>
      </w:r>
      <w:r w:rsidR="00EF3DBF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522</w:t>
      </w:r>
      <w:r w:rsidR="00A13134" w:rsidRPr="00487D0C">
        <w:rPr>
          <w:rFonts w:ascii="Times New Roman" w:hAnsi="Times New Roman" w:cs="Times New Roman"/>
          <w:sz w:val="22"/>
        </w:rPr>
        <w:t>-</w:t>
      </w:r>
      <w:r w:rsidRPr="00487D0C">
        <w:rPr>
          <w:rFonts w:ascii="Times New Roman" w:hAnsi="Times New Roman" w:cs="Times New Roman"/>
          <w:sz w:val="22"/>
        </w:rPr>
        <w:t>524 J</w:t>
      </w:r>
      <w:r w:rsidR="00EF3DBF" w:rsidRPr="00487D0C">
        <w:rPr>
          <w:rFonts w:ascii="Times New Roman" w:hAnsi="Times New Roman" w:cs="Times New Roman"/>
          <w:sz w:val="22"/>
        </w:rPr>
        <w:t>ohannes</w:t>
      </w:r>
      <w:r w:rsidRPr="00487D0C">
        <w:rPr>
          <w:rFonts w:ascii="Times New Roman" w:hAnsi="Times New Roman" w:cs="Times New Roman"/>
          <w:sz w:val="22"/>
        </w:rPr>
        <w:t xml:space="preserve"> Engels; </w:t>
      </w:r>
      <w:r w:rsidRPr="00487D0C">
        <w:rPr>
          <w:rFonts w:ascii="Times New Roman" w:hAnsi="Times New Roman" w:cs="Times New Roman"/>
          <w:i/>
          <w:sz w:val="22"/>
        </w:rPr>
        <w:t>Athenaeum</w:t>
      </w:r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13134" w:rsidRPr="00487D0C">
        <w:rPr>
          <w:rFonts w:ascii="Times New Roman" w:hAnsi="Times New Roman" w:cs="Times New Roman"/>
          <w:sz w:val="22"/>
        </w:rPr>
        <w:t>n.s</w:t>
      </w:r>
      <w:proofErr w:type="spellEnd"/>
      <w:r w:rsidR="00A13134" w:rsidRPr="00487D0C">
        <w:rPr>
          <w:rFonts w:ascii="Times New Roman" w:hAnsi="Times New Roman" w:cs="Times New Roman"/>
          <w:sz w:val="22"/>
        </w:rPr>
        <w:t xml:space="preserve">. </w:t>
      </w:r>
      <w:r w:rsidRPr="00487D0C">
        <w:rPr>
          <w:rFonts w:ascii="Times New Roman" w:hAnsi="Times New Roman" w:cs="Times New Roman"/>
          <w:sz w:val="22"/>
        </w:rPr>
        <w:t>93 (2005)</w:t>
      </w:r>
      <w:r w:rsidR="00801F3F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715</w:t>
      </w:r>
      <w:r w:rsidR="00A13134" w:rsidRPr="00487D0C">
        <w:rPr>
          <w:rFonts w:ascii="Times New Roman" w:hAnsi="Times New Roman" w:cs="Times New Roman"/>
          <w:sz w:val="22"/>
        </w:rPr>
        <w:t>-</w:t>
      </w:r>
      <w:r w:rsidRPr="00487D0C">
        <w:rPr>
          <w:rFonts w:ascii="Times New Roman" w:hAnsi="Times New Roman" w:cs="Times New Roman"/>
          <w:sz w:val="22"/>
        </w:rPr>
        <w:t>717 F</w:t>
      </w:r>
      <w:r w:rsidR="004D50B9" w:rsidRPr="00487D0C">
        <w:rPr>
          <w:rFonts w:ascii="Times New Roman" w:hAnsi="Times New Roman" w:cs="Times New Roman"/>
          <w:sz w:val="22"/>
        </w:rPr>
        <w:t>ederico</w:t>
      </w:r>
      <w:r w:rsidRPr="00487D0C">
        <w:rPr>
          <w:rFonts w:ascii="Times New Roman" w:hAnsi="Times New Roman" w:cs="Times New Roman"/>
          <w:sz w:val="22"/>
        </w:rPr>
        <w:t xml:space="preserve"> de </w:t>
      </w:r>
      <w:proofErr w:type="spellStart"/>
      <w:r w:rsidRPr="00487D0C">
        <w:rPr>
          <w:rFonts w:ascii="Times New Roman" w:hAnsi="Times New Roman" w:cs="Times New Roman"/>
          <w:sz w:val="22"/>
        </w:rPr>
        <w:t>Romanis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; 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Archaiognosia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13 (2005 [2006])</w:t>
      </w:r>
      <w:r w:rsidR="00EF3DBF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241</w:t>
      </w:r>
      <w:r w:rsidR="00A13134" w:rsidRPr="00487D0C">
        <w:rPr>
          <w:rFonts w:ascii="Times New Roman" w:hAnsi="Times New Roman" w:cs="Times New Roman"/>
          <w:sz w:val="22"/>
        </w:rPr>
        <w:t>-</w:t>
      </w:r>
      <w:r w:rsidRPr="00487D0C">
        <w:rPr>
          <w:rFonts w:ascii="Times New Roman" w:hAnsi="Times New Roman" w:cs="Times New Roman"/>
          <w:sz w:val="22"/>
        </w:rPr>
        <w:t>254 I</w:t>
      </w:r>
      <w:r w:rsidR="004D50B9" w:rsidRPr="00487D0C">
        <w:rPr>
          <w:rFonts w:ascii="Times New Roman" w:hAnsi="Times New Roman" w:cs="Times New Roman"/>
          <w:sz w:val="22"/>
        </w:rPr>
        <w:t xml:space="preserve">oannis </w:t>
      </w:r>
      <w:proofErr w:type="spellStart"/>
      <w:r w:rsidRPr="00487D0C">
        <w:rPr>
          <w:rFonts w:ascii="Times New Roman" w:hAnsi="Times New Roman" w:cs="Times New Roman"/>
          <w:sz w:val="22"/>
        </w:rPr>
        <w:t>Papachristodoulou</w:t>
      </w:r>
      <w:proofErr w:type="spellEnd"/>
      <w:r w:rsidRPr="00487D0C">
        <w:rPr>
          <w:rFonts w:ascii="Times New Roman" w:hAnsi="Times New Roman" w:cs="Times New Roman"/>
          <w:sz w:val="22"/>
        </w:rPr>
        <w:t>.</w:t>
      </w:r>
    </w:p>
    <w:p w14:paraId="385EDA10" w14:textId="77777777" w:rsidR="000B2DB4" w:rsidRDefault="000B2DB4" w:rsidP="00567E50">
      <w:pPr>
        <w:jc w:val="both"/>
      </w:pPr>
    </w:p>
    <w:p w14:paraId="4DD234BA" w14:textId="77777777" w:rsidR="00BA003D" w:rsidRPr="00487D0C" w:rsidRDefault="00BA003D" w:rsidP="00567E50">
      <w:pPr>
        <w:jc w:val="both"/>
      </w:pPr>
    </w:p>
    <w:p w14:paraId="29E06CDC" w14:textId="77777777" w:rsidR="000B2DB4" w:rsidRPr="00487D0C" w:rsidRDefault="00CC4003" w:rsidP="00CA27A9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2)</w:t>
      </w:r>
      <w:r w:rsidRPr="00487D0C">
        <w:rPr>
          <w:rFonts w:ascii="Times New Roman" w:hAnsi="Times New Roman" w:cs="Times New Roman"/>
          <w:sz w:val="22"/>
        </w:rPr>
        <w:tab/>
      </w:r>
      <w:r w:rsidRPr="00487D0C">
        <w:rPr>
          <w:rFonts w:ascii="Times New Roman" w:hAnsi="Times New Roman" w:cs="Times New Roman"/>
          <w:i/>
          <w:sz w:val="22"/>
        </w:rPr>
        <w:t>Rhodische Traditionen in der hellenistischen Historiographie</w:t>
      </w:r>
      <w:r w:rsidRPr="00487D0C">
        <w:rPr>
          <w:rFonts w:ascii="Times New Roman" w:hAnsi="Times New Roman" w:cs="Times New Roman"/>
          <w:sz w:val="22"/>
        </w:rPr>
        <w:t xml:space="preserve"> (= Frankfu</w:t>
      </w:r>
      <w:r w:rsidR="00B96D85" w:rsidRPr="00487D0C">
        <w:rPr>
          <w:rFonts w:ascii="Times New Roman" w:hAnsi="Times New Roman" w:cs="Times New Roman"/>
          <w:sz w:val="22"/>
        </w:rPr>
        <w:t>rter Althistorische Beiträge 7).</w:t>
      </w:r>
      <w:r w:rsidRPr="00487D0C">
        <w:rPr>
          <w:rFonts w:ascii="Times New Roman" w:hAnsi="Times New Roman" w:cs="Times New Roman"/>
          <w:sz w:val="22"/>
        </w:rPr>
        <w:t xml:space="preserve"> Frankfurt/Main: Marthe </w:t>
      </w:r>
      <w:proofErr w:type="spellStart"/>
      <w:r w:rsidRPr="00487D0C">
        <w:rPr>
          <w:rFonts w:ascii="Times New Roman" w:hAnsi="Times New Roman" w:cs="Times New Roman"/>
          <w:sz w:val="22"/>
        </w:rPr>
        <w:t>Clauss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Verlag 2001.</w:t>
      </w:r>
      <w:r w:rsidR="00B96D85" w:rsidRPr="00487D0C">
        <w:rPr>
          <w:rFonts w:ascii="Times New Roman" w:hAnsi="Times New Roman" w:cs="Times New Roman"/>
          <w:sz w:val="22"/>
        </w:rPr>
        <w:t xml:space="preserve"> 291 Seiten.</w:t>
      </w:r>
    </w:p>
    <w:p w14:paraId="21BCED9E" w14:textId="77777777" w:rsidR="000B2DB4" w:rsidRPr="00487D0C" w:rsidRDefault="000B2DB4" w:rsidP="00567E50">
      <w:pPr>
        <w:jc w:val="both"/>
      </w:pPr>
    </w:p>
    <w:p w14:paraId="67F49AFE" w14:textId="06AED9C4" w:rsidR="000B2DB4" w:rsidRPr="00BA003D" w:rsidRDefault="00CC4003" w:rsidP="00BA003D">
      <w:pPr>
        <w:jc w:val="both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>Rez</w:t>
      </w:r>
      <w:r w:rsidR="00EF0040" w:rsidRPr="00487D0C">
        <w:rPr>
          <w:rFonts w:ascii="Times New Roman" w:hAnsi="Times New Roman" w:cs="Times New Roman"/>
          <w:sz w:val="22"/>
        </w:rPr>
        <w:t>ensionen</w:t>
      </w:r>
      <w:r w:rsidRPr="00487D0C">
        <w:rPr>
          <w:rFonts w:ascii="Times New Roman" w:hAnsi="Times New Roman" w:cs="Times New Roman"/>
          <w:sz w:val="22"/>
        </w:rPr>
        <w:t>:</w:t>
      </w:r>
      <w:r w:rsidRPr="00487D0C">
        <w:rPr>
          <w:rFonts w:ascii="Times New Roman" w:hAnsi="Times New Roman" w:cs="Times New Roman"/>
          <w:sz w:val="22"/>
        </w:rPr>
        <w:tab/>
      </w:r>
      <w:r w:rsidRPr="00487D0C">
        <w:rPr>
          <w:rFonts w:ascii="Times New Roman" w:hAnsi="Times New Roman" w:cs="Times New Roman"/>
          <w:i/>
          <w:sz w:val="22"/>
        </w:rPr>
        <w:t>R</w:t>
      </w:r>
      <w:r w:rsidR="00801F3F" w:rsidRPr="00487D0C">
        <w:rPr>
          <w:rFonts w:ascii="Times New Roman" w:hAnsi="Times New Roman" w:cs="Times New Roman"/>
          <w:i/>
          <w:sz w:val="22"/>
        </w:rPr>
        <w:t xml:space="preserve">evue des Études </w:t>
      </w:r>
      <w:proofErr w:type="spellStart"/>
      <w:r w:rsidR="00801F3F" w:rsidRPr="00487D0C">
        <w:rPr>
          <w:rFonts w:ascii="Times New Roman" w:hAnsi="Times New Roman" w:cs="Times New Roman"/>
          <w:i/>
          <w:sz w:val="22"/>
        </w:rPr>
        <w:t>Grecques</w:t>
      </w:r>
      <w:proofErr w:type="spellEnd"/>
      <w:r w:rsidR="00801F3F" w:rsidRPr="00487D0C">
        <w:rPr>
          <w:rFonts w:ascii="Times New Roman" w:hAnsi="Times New Roman" w:cs="Times New Roman"/>
          <w:iCs/>
          <w:sz w:val="22"/>
        </w:rPr>
        <w:t xml:space="preserve"> </w:t>
      </w:r>
      <w:r w:rsidRPr="00487D0C">
        <w:rPr>
          <w:rFonts w:ascii="Times New Roman" w:hAnsi="Times New Roman" w:cs="Times New Roman"/>
          <w:sz w:val="22"/>
        </w:rPr>
        <w:t>115 (2002)</w:t>
      </w:r>
      <w:r w:rsidR="00095A66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822 M</w:t>
      </w:r>
      <w:r w:rsidR="009C5D1F" w:rsidRPr="00487D0C">
        <w:rPr>
          <w:rFonts w:ascii="Times New Roman" w:hAnsi="Times New Roman" w:cs="Times New Roman"/>
          <w:sz w:val="22"/>
        </w:rPr>
        <w:t>arie-Christine</w:t>
      </w:r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Marcellesi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; </w:t>
      </w:r>
      <w:r w:rsidRPr="00487D0C">
        <w:rPr>
          <w:rFonts w:ascii="Times New Roman" w:hAnsi="Times New Roman" w:cs="Times New Roman"/>
          <w:i/>
          <w:sz w:val="22"/>
        </w:rPr>
        <w:t>H</w:t>
      </w:r>
      <w:r w:rsidR="00EF3DBF" w:rsidRPr="00487D0C">
        <w:rPr>
          <w:rFonts w:ascii="Times New Roman" w:hAnsi="Times New Roman" w:cs="Times New Roman"/>
          <w:i/>
          <w:sz w:val="22"/>
        </w:rPr>
        <w:t>istorische Zeitschrift</w:t>
      </w:r>
      <w:r w:rsidRPr="00487D0C">
        <w:rPr>
          <w:rFonts w:ascii="Times New Roman" w:hAnsi="Times New Roman" w:cs="Times New Roman"/>
          <w:sz w:val="22"/>
        </w:rPr>
        <w:t xml:space="preserve"> 277 (2003)</w:t>
      </w:r>
      <w:r w:rsidR="00EF3DBF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407</w:t>
      </w:r>
      <w:r w:rsidR="00A13134" w:rsidRPr="00487D0C">
        <w:rPr>
          <w:rFonts w:ascii="Times New Roman" w:hAnsi="Times New Roman" w:cs="Times New Roman"/>
          <w:sz w:val="22"/>
        </w:rPr>
        <w:t>-</w:t>
      </w:r>
      <w:r w:rsidRPr="00487D0C">
        <w:rPr>
          <w:rFonts w:ascii="Times New Roman" w:hAnsi="Times New Roman" w:cs="Times New Roman"/>
          <w:sz w:val="22"/>
        </w:rPr>
        <w:t>410 B</w:t>
      </w:r>
      <w:r w:rsidR="00EF3DBF" w:rsidRPr="00487D0C">
        <w:rPr>
          <w:rFonts w:ascii="Times New Roman" w:hAnsi="Times New Roman" w:cs="Times New Roman"/>
          <w:sz w:val="22"/>
        </w:rPr>
        <w:t>urckhard</w:t>
      </w:r>
      <w:r w:rsidRPr="00487D0C">
        <w:rPr>
          <w:rFonts w:ascii="Times New Roman" w:hAnsi="Times New Roman" w:cs="Times New Roman"/>
          <w:sz w:val="22"/>
        </w:rPr>
        <w:t xml:space="preserve"> Meißner; 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Klio</w:t>
      </w:r>
      <w:proofErr w:type="spellEnd"/>
      <w:r w:rsidR="00EF3DBF" w:rsidRPr="00487D0C">
        <w:rPr>
          <w:rFonts w:ascii="Times New Roman" w:hAnsi="Times New Roman" w:cs="Times New Roman"/>
          <w:sz w:val="22"/>
        </w:rPr>
        <w:t xml:space="preserve"> </w:t>
      </w:r>
      <w:r w:rsidRPr="00487D0C">
        <w:rPr>
          <w:rFonts w:ascii="Times New Roman" w:hAnsi="Times New Roman" w:cs="Times New Roman"/>
          <w:sz w:val="22"/>
        </w:rPr>
        <w:t>85 (2003)</w:t>
      </w:r>
      <w:r w:rsidR="00EF3DBF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505</w:t>
      </w:r>
      <w:r w:rsidR="00A13134" w:rsidRPr="00487D0C">
        <w:rPr>
          <w:rFonts w:ascii="Times New Roman" w:hAnsi="Times New Roman" w:cs="Times New Roman"/>
          <w:sz w:val="22"/>
        </w:rPr>
        <w:t>-</w:t>
      </w:r>
      <w:r w:rsidRPr="00487D0C">
        <w:rPr>
          <w:rFonts w:ascii="Times New Roman" w:hAnsi="Times New Roman" w:cs="Times New Roman"/>
          <w:sz w:val="22"/>
        </w:rPr>
        <w:t>506 J</w:t>
      </w:r>
      <w:r w:rsidR="00EF3DBF" w:rsidRPr="00487D0C">
        <w:rPr>
          <w:rFonts w:ascii="Times New Roman" w:hAnsi="Times New Roman" w:cs="Times New Roman"/>
          <w:sz w:val="22"/>
        </w:rPr>
        <w:t>ohannes</w:t>
      </w:r>
      <w:r w:rsidRPr="00487D0C">
        <w:rPr>
          <w:rFonts w:ascii="Times New Roman" w:hAnsi="Times New Roman" w:cs="Times New Roman"/>
          <w:sz w:val="22"/>
        </w:rPr>
        <w:t xml:space="preserve"> Engels; 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C</w:t>
      </w:r>
      <w:r w:rsidR="00EF3DBF" w:rsidRPr="00487D0C">
        <w:rPr>
          <w:rFonts w:ascii="Times New Roman" w:hAnsi="Times New Roman" w:cs="Times New Roman"/>
          <w:i/>
          <w:sz w:val="22"/>
        </w:rPr>
        <w:t>lassical</w:t>
      </w:r>
      <w:proofErr w:type="spellEnd"/>
      <w:r w:rsidR="00EF3DBF" w:rsidRPr="00487D0C">
        <w:rPr>
          <w:rFonts w:ascii="Times New Roman" w:hAnsi="Times New Roman" w:cs="Times New Roman"/>
          <w:i/>
          <w:sz w:val="22"/>
        </w:rPr>
        <w:t xml:space="preserve"> </w:t>
      </w:r>
      <w:r w:rsidRPr="00487D0C">
        <w:rPr>
          <w:rFonts w:ascii="Times New Roman" w:hAnsi="Times New Roman" w:cs="Times New Roman"/>
          <w:i/>
          <w:sz w:val="22"/>
        </w:rPr>
        <w:t>R</w:t>
      </w:r>
      <w:r w:rsidR="00EF3DBF" w:rsidRPr="00487D0C">
        <w:rPr>
          <w:rFonts w:ascii="Times New Roman" w:hAnsi="Times New Roman" w:cs="Times New Roman"/>
          <w:i/>
          <w:sz w:val="22"/>
        </w:rPr>
        <w:t>eview</w:t>
      </w:r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n.s</w:t>
      </w:r>
      <w:proofErr w:type="spellEnd"/>
      <w:r w:rsidRPr="00487D0C">
        <w:rPr>
          <w:rFonts w:ascii="Times New Roman" w:hAnsi="Times New Roman" w:cs="Times New Roman"/>
          <w:sz w:val="22"/>
        </w:rPr>
        <w:t>. 53 (2003)</w:t>
      </w:r>
      <w:r w:rsidR="00EF3DBF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37</w:t>
      </w:r>
      <w:r w:rsidR="00A13134" w:rsidRPr="00487D0C">
        <w:rPr>
          <w:rFonts w:ascii="Times New Roman" w:hAnsi="Times New Roman" w:cs="Times New Roman"/>
          <w:sz w:val="22"/>
        </w:rPr>
        <w:t>-</w:t>
      </w:r>
      <w:r w:rsidRPr="00487D0C">
        <w:rPr>
          <w:rFonts w:ascii="Times New Roman" w:hAnsi="Times New Roman" w:cs="Times New Roman"/>
          <w:sz w:val="22"/>
        </w:rPr>
        <w:t>38 J</w:t>
      </w:r>
      <w:r w:rsidR="009C5D1F" w:rsidRPr="00487D0C">
        <w:rPr>
          <w:rFonts w:ascii="Times New Roman" w:hAnsi="Times New Roman" w:cs="Times New Roman"/>
          <w:sz w:val="22"/>
        </w:rPr>
        <w:t>ohn</w:t>
      </w:r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Dillery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; </w:t>
      </w:r>
      <w:r w:rsidRPr="00487D0C">
        <w:rPr>
          <w:rFonts w:ascii="Times New Roman" w:hAnsi="Times New Roman" w:cs="Times New Roman"/>
          <w:i/>
          <w:sz w:val="22"/>
        </w:rPr>
        <w:t>Athenaeum</w:t>
      </w:r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13134" w:rsidRPr="00487D0C">
        <w:rPr>
          <w:rFonts w:ascii="Times New Roman" w:hAnsi="Times New Roman" w:cs="Times New Roman"/>
          <w:sz w:val="22"/>
        </w:rPr>
        <w:t>n.s</w:t>
      </w:r>
      <w:proofErr w:type="spellEnd"/>
      <w:r w:rsidR="00A13134" w:rsidRPr="00487D0C">
        <w:rPr>
          <w:rFonts w:ascii="Times New Roman" w:hAnsi="Times New Roman" w:cs="Times New Roman"/>
          <w:sz w:val="22"/>
        </w:rPr>
        <w:t xml:space="preserve">. </w:t>
      </w:r>
      <w:r w:rsidRPr="00487D0C">
        <w:rPr>
          <w:rFonts w:ascii="Times New Roman" w:hAnsi="Times New Roman" w:cs="Times New Roman"/>
          <w:sz w:val="22"/>
        </w:rPr>
        <w:t>92 (2004)</w:t>
      </w:r>
      <w:r w:rsidR="00095A66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587</w:t>
      </w:r>
      <w:r w:rsidR="00A13134" w:rsidRPr="00487D0C">
        <w:rPr>
          <w:rFonts w:ascii="Times New Roman" w:hAnsi="Times New Roman" w:cs="Times New Roman"/>
          <w:sz w:val="22"/>
        </w:rPr>
        <w:t>-</w:t>
      </w:r>
      <w:r w:rsidRPr="00487D0C">
        <w:rPr>
          <w:rFonts w:ascii="Times New Roman" w:hAnsi="Times New Roman" w:cs="Times New Roman"/>
          <w:sz w:val="22"/>
        </w:rPr>
        <w:t>592 C</w:t>
      </w:r>
      <w:r w:rsidR="00EF3DBF" w:rsidRPr="00487D0C">
        <w:rPr>
          <w:rFonts w:ascii="Times New Roman" w:hAnsi="Times New Roman" w:cs="Times New Roman"/>
          <w:sz w:val="22"/>
        </w:rPr>
        <w:t>inzia</w:t>
      </w:r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Bearzot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; </w:t>
      </w:r>
      <w:r w:rsidRPr="00487D0C">
        <w:rPr>
          <w:rFonts w:ascii="Times New Roman" w:hAnsi="Times New Roman" w:cs="Times New Roman"/>
          <w:i/>
          <w:sz w:val="22"/>
        </w:rPr>
        <w:t>Gnomon</w:t>
      </w:r>
      <w:r w:rsidRPr="00487D0C">
        <w:rPr>
          <w:rFonts w:ascii="Times New Roman" w:hAnsi="Times New Roman" w:cs="Times New Roman"/>
          <w:sz w:val="22"/>
        </w:rPr>
        <w:t xml:space="preserve"> 76 (2004)</w:t>
      </w:r>
      <w:r w:rsidR="00EF3DBF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77</w:t>
      </w:r>
      <w:r w:rsidR="00A13134" w:rsidRPr="00487D0C">
        <w:rPr>
          <w:rFonts w:ascii="Times New Roman" w:hAnsi="Times New Roman" w:cs="Times New Roman"/>
          <w:sz w:val="22"/>
        </w:rPr>
        <w:t>-</w:t>
      </w:r>
      <w:r w:rsidRPr="00487D0C">
        <w:rPr>
          <w:rFonts w:ascii="Times New Roman" w:hAnsi="Times New Roman" w:cs="Times New Roman"/>
          <w:sz w:val="22"/>
        </w:rPr>
        <w:t>78 F</w:t>
      </w:r>
      <w:r w:rsidR="00EF3DBF" w:rsidRPr="00487D0C">
        <w:rPr>
          <w:rFonts w:ascii="Times New Roman" w:hAnsi="Times New Roman" w:cs="Times New Roman"/>
          <w:sz w:val="22"/>
        </w:rPr>
        <w:t xml:space="preserve">rank </w:t>
      </w:r>
      <w:r w:rsidRPr="00487D0C">
        <w:rPr>
          <w:rFonts w:ascii="Times New Roman" w:hAnsi="Times New Roman" w:cs="Times New Roman"/>
          <w:sz w:val="22"/>
        </w:rPr>
        <w:t xml:space="preserve">W. </w:t>
      </w:r>
      <w:proofErr w:type="spellStart"/>
      <w:r w:rsidRPr="00487D0C">
        <w:rPr>
          <w:rFonts w:ascii="Times New Roman" w:hAnsi="Times New Roman" w:cs="Times New Roman"/>
          <w:sz w:val="22"/>
        </w:rPr>
        <w:t>Walbank</w:t>
      </w:r>
      <w:proofErr w:type="spellEnd"/>
      <w:r w:rsidRPr="00487D0C">
        <w:rPr>
          <w:rFonts w:ascii="Times New Roman" w:hAnsi="Times New Roman" w:cs="Times New Roman"/>
          <w:sz w:val="22"/>
        </w:rPr>
        <w:t>.</w:t>
      </w:r>
    </w:p>
    <w:p w14:paraId="2DEADEE3" w14:textId="77777777" w:rsidR="000B2DB4" w:rsidRDefault="000B2DB4" w:rsidP="00567E50">
      <w:pPr>
        <w:jc w:val="both"/>
      </w:pPr>
    </w:p>
    <w:p w14:paraId="19BB831B" w14:textId="77777777" w:rsidR="00BA003D" w:rsidRPr="00487D0C" w:rsidRDefault="00BA003D" w:rsidP="00567E50">
      <w:pPr>
        <w:jc w:val="both"/>
      </w:pPr>
    </w:p>
    <w:p w14:paraId="2675716C" w14:textId="77777777" w:rsidR="000B2DB4" w:rsidRPr="00487D0C" w:rsidRDefault="00CC4003" w:rsidP="00CA27A9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1)</w:t>
      </w:r>
      <w:r w:rsidRPr="00487D0C">
        <w:rPr>
          <w:rFonts w:ascii="Times New Roman" w:hAnsi="Times New Roman" w:cs="Times New Roman"/>
          <w:sz w:val="22"/>
        </w:rPr>
        <w:tab/>
      </w:r>
      <w:r w:rsidRPr="00487D0C">
        <w:rPr>
          <w:rFonts w:ascii="Times New Roman" w:hAnsi="Times New Roman" w:cs="Times New Roman"/>
          <w:i/>
          <w:sz w:val="22"/>
        </w:rPr>
        <w:t>Libanios und Julian. Studien zum Verhältnis von Rhetorik und Politik im 4. Jahrhundert nach Christus</w:t>
      </w:r>
      <w:r w:rsidRPr="00487D0C">
        <w:rPr>
          <w:rFonts w:ascii="Times New Roman" w:hAnsi="Times New Roman" w:cs="Times New Roman"/>
          <w:sz w:val="22"/>
        </w:rPr>
        <w:t xml:space="preserve"> (= Vestigia. Beiträge zur Alten Geschichte 46), München: C. H. Beck 1995.</w:t>
      </w:r>
      <w:r w:rsidR="00037D69" w:rsidRPr="00487D0C">
        <w:rPr>
          <w:rFonts w:ascii="Times New Roman" w:hAnsi="Times New Roman" w:cs="Times New Roman"/>
          <w:sz w:val="22"/>
        </w:rPr>
        <w:t xml:space="preserve"> 408 Seiten.</w:t>
      </w:r>
    </w:p>
    <w:p w14:paraId="028D169A" w14:textId="77777777" w:rsidR="000B2DB4" w:rsidRPr="00487D0C" w:rsidRDefault="000B2DB4" w:rsidP="00567E50"/>
    <w:p w14:paraId="79A8C7AA" w14:textId="1E2D0D33" w:rsidR="000B2DB4" w:rsidRPr="00487D0C" w:rsidRDefault="00CC4003" w:rsidP="00BA003D">
      <w:pPr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>Rez</w:t>
      </w:r>
      <w:r w:rsidR="00EF0040" w:rsidRPr="00487D0C">
        <w:rPr>
          <w:rFonts w:ascii="Times New Roman" w:hAnsi="Times New Roman" w:cs="Times New Roman"/>
          <w:sz w:val="22"/>
        </w:rPr>
        <w:t>ensionen</w:t>
      </w:r>
      <w:r w:rsidRPr="00487D0C">
        <w:rPr>
          <w:rFonts w:ascii="Times New Roman" w:hAnsi="Times New Roman" w:cs="Times New Roman"/>
          <w:sz w:val="22"/>
        </w:rPr>
        <w:t>:</w:t>
      </w:r>
      <w:r w:rsidR="00BA003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Byzantion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66 (1996)</w:t>
      </w:r>
      <w:r w:rsidR="00EF3DBF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554</w:t>
      </w:r>
      <w:r w:rsidR="00A13134" w:rsidRPr="00487D0C">
        <w:rPr>
          <w:rFonts w:ascii="Times New Roman" w:hAnsi="Times New Roman" w:cs="Times New Roman"/>
          <w:sz w:val="22"/>
        </w:rPr>
        <w:t>-</w:t>
      </w:r>
      <w:r w:rsidRPr="00487D0C">
        <w:rPr>
          <w:rFonts w:ascii="Times New Roman" w:hAnsi="Times New Roman" w:cs="Times New Roman"/>
          <w:sz w:val="22"/>
        </w:rPr>
        <w:t xml:space="preserve">556 </w:t>
      </w:r>
      <w:r w:rsidR="00EF3DBF" w:rsidRPr="00487D0C">
        <w:rPr>
          <w:rFonts w:ascii="Times New Roman" w:hAnsi="Times New Roman" w:cs="Times New Roman"/>
          <w:sz w:val="22"/>
        </w:rPr>
        <w:t>Bernadette</w:t>
      </w:r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Rochette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; </w:t>
      </w:r>
      <w:r w:rsidRPr="00487D0C">
        <w:rPr>
          <w:rFonts w:ascii="Times New Roman" w:hAnsi="Times New Roman" w:cs="Times New Roman"/>
          <w:i/>
          <w:sz w:val="22"/>
        </w:rPr>
        <w:t>Gymnasium</w:t>
      </w:r>
      <w:r w:rsidRPr="00487D0C">
        <w:rPr>
          <w:rFonts w:ascii="Times New Roman" w:hAnsi="Times New Roman" w:cs="Times New Roman"/>
          <w:sz w:val="22"/>
        </w:rPr>
        <w:t xml:space="preserve"> 103 (1996)</w:t>
      </w:r>
      <w:r w:rsidR="00EF3DBF" w:rsidRPr="00487D0C">
        <w:rPr>
          <w:rFonts w:ascii="Times New Roman" w:hAnsi="Times New Roman" w:cs="Times New Roman"/>
          <w:sz w:val="22"/>
        </w:rPr>
        <w:t xml:space="preserve">, </w:t>
      </w:r>
      <w:r w:rsidRPr="00487D0C">
        <w:rPr>
          <w:rFonts w:ascii="Times New Roman" w:hAnsi="Times New Roman" w:cs="Times New Roman"/>
          <w:sz w:val="22"/>
        </w:rPr>
        <w:t>559</w:t>
      </w:r>
      <w:r w:rsidR="00A13134" w:rsidRPr="00487D0C">
        <w:rPr>
          <w:rFonts w:ascii="Times New Roman" w:hAnsi="Times New Roman" w:cs="Times New Roman"/>
          <w:sz w:val="22"/>
        </w:rPr>
        <w:t>-</w:t>
      </w:r>
      <w:r w:rsidRPr="00487D0C">
        <w:rPr>
          <w:rFonts w:ascii="Times New Roman" w:hAnsi="Times New Roman" w:cs="Times New Roman"/>
          <w:sz w:val="22"/>
        </w:rPr>
        <w:t>561 R</w:t>
      </w:r>
      <w:r w:rsidR="00EF3DBF" w:rsidRPr="00487D0C">
        <w:rPr>
          <w:rFonts w:ascii="Times New Roman" w:hAnsi="Times New Roman" w:cs="Times New Roman"/>
          <w:sz w:val="22"/>
        </w:rPr>
        <w:t>ichard</w:t>
      </w:r>
      <w:r w:rsidRPr="00487D0C">
        <w:rPr>
          <w:rFonts w:ascii="Times New Roman" w:hAnsi="Times New Roman" w:cs="Times New Roman"/>
          <w:sz w:val="22"/>
        </w:rPr>
        <w:t xml:space="preserve"> Klein; </w:t>
      </w:r>
      <w:r w:rsidRPr="00487D0C">
        <w:rPr>
          <w:rFonts w:ascii="Times New Roman" w:hAnsi="Times New Roman" w:cs="Times New Roman"/>
          <w:i/>
          <w:sz w:val="22"/>
        </w:rPr>
        <w:t>H</w:t>
      </w:r>
      <w:r w:rsidR="00EF3DBF" w:rsidRPr="00487D0C">
        <w:rPr>
          <w:rFonts w:ascii="Times New Roman" w:hAnsi="Times New Roman" w:cs="Times New Roman"/>
          <w:i/>
          <w:sz w:val="22"/>
        </w:rPr>
        <w:t xml:space="preserve">istorische Zeitschrift </w:t>
      </w:r>
      <w:r w:rsidRPr="00487D0C">
        <w:rPr>
          <w:rFonts w:ascii="Times New Roman" w:hAnsi="Times New Roman" w:cs="Times New Roman"/>
          <w:sz w:val="22"/>
        </w:rPr>
        <w:t>265 (1997)</w:t>
      </w:r>
      <w:r w:rsidR="00EF3DBF" w:rsidRPr="00487D0C">
        <w:rPr>
          <w:rFonts w:ascii="Times New Roman" w:hAnsi="Times New Roman" w:cs="Times New Roman"/>
          <w:sz w:val="22"/>
        </w:rPr>
        <w:t xml:space="preserve">, </w:t>
      </w:r>
      <w:r w:rsidRPr="00487D0C">
        <w:rPr>
          <w:rFonts w:ascii="Times New Roman" w:hAnsi="Times New Roman" w:cs="Times New Roman"/>
          <w:sz w:val="22"/>
        </w:rPr>
        <w:t>177</w:t>
      </w:r>
      <w:r w:rsidR="00A13134" w:rsidRPr="00487D0C">
        <w:rPr>
          <w:rFonts w:ascii="Times New Roman" w:hAnsi="Times New Roman" w:cs="Times New Roman"/>
          <w:sz w:val="22"/>
        </w:rPr>
        <w:t>-</w:t>
      </w:r>
      <w:r w:rsidRPr="00487D0C">
        <w:rPr>
          <w:rFonts w:ascii="Times New Roman" w:hAnsi="Times New Roman" w:cs="Times New Roman"/>
          <w:sz w:val="22"/>
        </w:rPr>
        <w:t>179 J</w:t>
      </w:r>
      <w:r w:rsidR="00EF3DBF" w:rsidRPr="00487D0C">
        <w:rPr>
          <w:rFonts w:ascii="Times New Roman" w:hAnsi="Times New Roman" w:cs="Times New Roman"/>
          <w:sz w:val="22"/>
        </w:rPr>
        <w:t>oachim</w:t>
      </w:r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Szidat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; </w:t>
      </w:r>
      <w:proofErr w:type="spellStart"/>
      <w:r w:rsidR="009C5D1F" w:rsidRPr="00487D0C">
        <w:rPr>
          <w:rFonts w:ascii="Times New Roman" w:hAnsi="Times New Roman" w:cs="Times New Roman"/>
          <w:i/>
          <w:iCs/>
          <w:sz w:val="22"/>
        </w:rPr>
        <w:t>Rivista</w:t>
      </w:r>
      <w:proofErr w:type="spellEnd"/>
      <w:r w:rsidR="009C5D1F" w:rsidRPr="00487D0C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="009C5D1F" w:rsidRPr="00487D0C">
        <w:rPr>
          <w:rFonts w:ascii="Times New Roman" w:hAnsi="Times New Roman" w:cs="Times New Roman"/>
          <w:i/>
          <w:iCs/>
          <w:sz w:val="22"/>
        </w:rPr>
        <w:t>storica</w:t>
      </w:r>
      <w:proofErr w:type="spellEnd"/>
      <w:r w:rsidR="009C5D1F" w:rsidRPr="00487D0C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="009C5D1F" w:rsidRPr="00487D0C">
        <w:rPr>
          <w:rFonts w:ascii="Times New Roman" w:hAnsi="Times New Roman" w:cs="Times New Roman"/>
          <w:i/>
          <w:iCs/>
          <w:sz w:val="22"/>
        </w:rPr>
        <w:t>dell</w:t>
      </w:r>
      <w:proofErr w:type="spellEnd"/>
      <w:r w:rsidR="00487D0C" w:rsidRPr="00487D0C">
        <w:rPr>
          <w:rFonts w:ascii="Times New Roman" w:hAnsi="Times New Roman" w:cs="Times New Roman"/>
          <w:sz w:val="22"/>
          <w:lang w:val="en-US"/>
        </w:rPr>
        <w:t>’</w:t>
      </w:r>
      <w:proofErr w:type="spellStart"/>
      <w:r w:rsidR="009C5D1F" w:rsidRPr="00487D0C">
        <w:rPr>
          <w:rFonts w:ascii="Times New Roman" w:hAnsi="Times New Roman" w:cs="Times New Roman"/>
          <w:i/>
          <w:iCs/>
          <w:sz w:val="22"/>
        </w:rPr>
        <w:t>Antichità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27 (1997)</w:t>
      </w:r>
      <w:r w:rsidR="00EF3DBF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327</w:t>
      </w:r>
      <w:r w:rsidR="00A13134" w:rsidRPr="00487D0C">
        <w:rPr>
          <w:rFonts w:ascii="Times New Roman" w:hAnsi="Times New Roman" w:cs="Times New Roman"/>
          <w:sz w:val="22"/>
        </w:rPr>
        <w:t>-</w:t>
      </w:r>
      <w:r w:rsidRPr="00487D0C">
        <w:rPr>
          <w:rFonts w:ascii="Times New Roman" w:hAnsi="Times New Roman" w:cs="Times New Roman"/>
          <w:sz w:val="22"/>
        </w:rPr>
        <w:t>331 A</w:t>
      </w:r>
      <w:r w:rsidR="00EF3DBF" w:rsidRPr="00487D0C">
        <w:rPr>
          <w:rFonts w:ascii="Times New Roman" w:hAnsi="Times New Roman" w:cs="Times New Roman"/>
          <w:sz w:val="22"/>
        </w:rPr>
        <w:t>ntonio</w:t>
      </w:r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Guida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; </w:t>
      </w:r>
      <w:r w:rsidRPr="00487D0C">
        <w:rPr>
          <w:rFonts w:ascii="Times New Roman" w:hAnsi="Times New Roman" w:cs="Times New Roman"/>
          <w:i/>
          <w:sz w:val="22"/>
        </w:rPr>
        <w:t>R</w:t>
      </w:r>
      <w:r w:rsidR="00EF3DBF" w:rsidRPr="00487D0C">
        <w:rPr>
          <w:rFonts w:ascii="Times New Roman" w:hAnsi="Times New Roman" w:cs="Times New Roman"/>
          <w:i/>
          <w:sz w:val="22"/>
        </w:rPr>
        <w:t xml:space="preserve">evue des Études 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A</w:t>
      </w:r>
      <w:r w:rsidR="00EF3DBF" w:rsidRPr="00487D0C">
        <w:rPr>
          <w:rFonts w:ascii="Times New Roman" w:hAnsi="Times New Roman" w:cs="Times New Roman"/>
          <w:i/>
          <w:sz w:val="22"/>
        </w:rPr>
        <w:t>nciennes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99 (1997)</w:t>
      </w:r>
      <w:r w:rsidR="00EF3DBF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223</w:t>
      </w:r>
      <w:r w:rsidR="00A13134" w:rsidRPr="00487D0C">
        <w:rPr>
          <w:rFonts w:ascii="Times New Roman" w:hAnsi="Times New Roman" w:cs="Times New Roman"/>
          <w:sz w:val="22"/>
        </w:rPr>
        <w:t>-</w:t>
      </w:r>
      <w:r w:rsidRPr="00487D0C">
        <w:rPr>
          <w:rFonts w:ascii="Times New Roman" w:hAnsi="Times New Roman" w:cs="Times New Roman"/>
          <w:sz w:val="22"/>
        </w:rPr>
        <w:t>225 B</w:t>
      </w:r>
      <w:r w:rsidR="00EF3DBF" w:rsidRPr="00487D0C">
        <w:rPr>
          <w:rFonts w:ascii="Times New Roman" w:hAnsi="Times New Roman" w:cs="Times New Roman"/>
          <w:sz w:val="22"/>
        </w:rPr>
        <w:t>ernard</w:t>
      </w:r>
      <w:r w:rsidRPr="00487D0C">
        <w:rPr>
          <w:rFonts w:ascii="Times New Roman" w:hAnsi="Times New Roman" w:cs="Times New Roman"/>
          <w:sz w:val="22"/>
        </w:rPr>
        <w:t xml:space="preserve"> Schouler; </w:t>
      </w:r>
      <w:r w:rsidRPr="00487D0C">
        <w:rPr>
          <w:rFonts w:ascii="Times New Roman" w:hAnsi="Times New Roman" w:cs="Times New Roman"/>
          <w:i/>
          <w:sz w:val="22"/>
        </w:rPr>
        <w:t>J</w:t>
      </w:r>
      <w:r w:rsidR="00EF3DBF" w:rsidRPr="00487D0C">
        <w:rPr>
          <w:rFonts w:ascii="Times New Roman" w:hAnsi="Times New Roman" w:cs="Times New Roman"/>
          <w:i/>
          <w:sz w:val="22"/>
        </w:rPr>
        <w:t xml:space="preserve">ournal of Roman Studies </w:t>
      </w:r>
      <w:r w:rsidRPr="00487D0C">
        <w:rPr>
          <w:rFonts w:ascii="Times New Roman" w:hAnsi="Times New Roman" w:cs="Times New Roman"/>
          <w:sz w:val="22"/>
        </w:rPr>
        <w:t>87 (1997)</w:t>
      </w:r>
      <w:r w:rsidR="00EF3DBF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310 R</w:t>
      </w:r>
      <w:r w:rsidR="00EF3DBF" w:rsidRPr="00487D0C">
        <w:rPr>
          <w:rFonts w:ascii="Times New Roman" w:hAnsi="Times New Roman" w:cs="Times New Roman"/>
          <w:sz w:val="22"/>
        </w:rPr>
        <w:t>obert</w:t>
      </w:r>
      <w:r w:rsidRPr="00487D0C">
        <w:rPr>
          <w:rFonts w:ascii="Times New Roman" w:hAnsi="Times New Roman" w:cs="Times New Roman"/>
          <w:sz w:val="22"/>
        </w:rPr>
        <w:t xml:space="preserve"> Rees; </w:t>
      </w:r>
      <w:r w:rsidRPr="00487D0C">
        <w:rPr>
          <w:rFonts w:ascii="Times New Roman" w:hAnsi="Times New Roman" w:cs="Times New Roman"/>
          <w:i/>
          <w:sz w:val="22"/>
        </w:rPr>
        <w:t>Byz</w:t>
      </w:r>
      <w:r w:rsidR="00EF3DBF" w:rsidRPr="00487D0C">
        <w:rPr>
          <w:rFonts w:ascii="Times New Roman" w:hAnsi="Times New Roman" w:cs="Times New Roman"/>
          <w:i/>
          <w:sz w:val="22"/>
        </w:rPr>
        <w:t xml:space="preserve">antinische </w:t>
      </w:r>
      <w:r w:rsidRPr="00487D0C">
        <w:rPr>
          <w:rFonts w:ascii="Times New Roman" w:hAnsi="Times New Roman" w:cs="Times New Roman"/>
          <w:i/>
          <w:sz w:val="22"/>
        </w:rPr>
        <w:t>Z</w:t>
      </w:r>
      <w:r w:rsidR="00EF3DBF" w:rsidRPr="00487D0C">
        <w:rPr>
          <w:rFonts w:ascii="Times New Roman" w:hAnsi="Times New Roman" w:cs="Times New Roman"/>
          <w:i/>
          <w:sz w:val="22"/>
        </w:rPr>
        <w:t>eitschrift</w:t>
      </w:r>
      <w:r w:rsidRPr="00487D0C">
        <w:rPr>
          <w:rFonts w:ascii="Times New Roman" w:hAnsi="Times New Roman" w:cs="Times New Roman"/>
          <w:sz w:val="22"/>
        </w:rPr>
        <w:t xml:space="preserve"> 90 (1997)</w:t>
      </w:r>
      <w:r w:rsidR="00EF3DBF" w:rsidRPr="00487D0C">
        <w:rPr>
          <w:rFonts w:ascii="Times New Roman" w:hAnsi="Times New Roman" w:cs="Times New Roman"/>
          <w:sz w:val="22"/>
        </w:rPr>
        <w:t xml:space="preserve">, </w:t>
      </w:r>
      <w:r w:rsidRPr="00487D0C">
        <w:rPr>
          <w:rFonts w:ascii="Times New Roman" w:hAnsi="Times New Roman" w:cs="Times New Roman"/>
          <w:sz w:val="22"/>
        </w:rPr>
        <w:t>168</w:t>
      </w:r>
      <w:r w:rsidR="00A13134" w:rsidRPr="00487D0C">
        <w:rPr>
          <w:rFonts w:ascii="Times New Roman" w:hAnsi="Times New Roman" w:cs="Times New Roman"/>
          <w:sz w:val="22"/>
        </w:rPr>
        <w:t>-</w:t>
      </w:r>
      <w:r w:rsidRPr="00487D0C">
        <w:rPr>
          <w:rFonts w:ascii="Times New Roman" w:hAnsi="Times New Roman" w:cs="Times New Roman"/>
          <w:sz w:val="22"/>
        </w:rPr>
        <w:t>170 A</w:t>
      </w:r>
      <w:r w:rsidR="00EF3DBF" w:rsidRPr="00487D0C">
        <w:rPr>
          <w:rFonts w:ascii="Times New Roman" w:hAnsi="Times New Roman" w:cs="Times New Roman"/>
          <w:sz w:val="22"/>
        </w:rPr>
        <w:t>ndreas</w:t>
      </w:r>
      <w:r w:rsidRPr="00487D0C">
        <w:rPr>
          <w:rFonts w:ascii="Times New Roman" w:hAnsi="Times New Roman" w:cs="Times New Roman"/>
          <w:sz w:val="22"/>
        </w:rPr>
        <w:t xml:space="preserve"> Külzer; </w:t>
      </w:r>
      <w:r w:rsidRPr="00487D0C">
        <w:rPr>
          <w:rFonts w:ascii="Times New Roman" w:hAnsi="Times New Roman" w:cs="Times New Roman"/>
          <w:i/>
          <w:sz w:val="22"/>
        </w:rPr>
        <w:t>H</w:t>
      </w:r>
      <w:r w:rsidR="00801F3F" w:rsidRPr="00487D0C">
        <w:rPr>
          <w:rFonts w:ascii="Times New Roman" w:hAnsi="Times New Roman" w:cs="Times New Roman"/>
          <w:i/>
          <w:sz w:val="22"/>
        </w:rPr>
        <w:t xml:space="preserve">istorisches </w:t>
      </w:r>
      <w:r w:rsidRPr="00487D0C">
        <w:rPr>
          <w:rFonts w:ascii="Times New Roman" w:hAnsi="Times New Roman" w:cs="Times New Roman"/>
          <w:i/>
          <w:sz w:val="22"/>
        </w:rPr>
        <w:t>J</w:t>
      </w:r>
      <w:r w:rsidR="00801F3F" w:rsidRPr="00487D0C">
        <w:rPr>
          <w:rFonts w:ascii="Times New Roman" w:hAnsi="Times New Roman" w:cs="Times New Roman"/>
          <w:i/>
          <w:sz w:val="22"/>
        </w:rPr>
        <w:t>ahrbuch</w:t>
      </w:r>
      <w:r w:rsidRPr="00487D0C">
        <w:rPr>
          <w:rFonts w:ascii="Times New Roman" w:hAnsi="Times New Roman" w:cs="Times New Roman"/>
          <w:sz w:val="22"/>
        </w:rPr>
        <w:t xml:space="preserve"> 118 (1998)</w:t>
      </w:r>
      <w:r w:rsidR="00801F3F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386 </w:t>
      </w:r>
      <w:r w:rsidR="00EF3DBF" w:rsidRPr="00487D0C">
        <w:rPr>
          <w:rFonts w:ascii="Times New Roman" w:hAnsi="Times New Roman" w:cs="Times New Roman"/>
          <w:sz w:val="22"/>
        </w:rPr>
        <w:t>Ulrich</w:t>
      </w:r>
      <w:r w:rsidRPr="00487D0C">
        <w:rPr>
          <w:rFonts w:ascii="Times New Roman" w:hAnsi="Times New Roman" w:cs="Times New Roman"/>
          <w:sz w:val="22"/>
        </w:rPr>
        <w:t xml:space="preserve"> Lambrecht; </w:t>
      </w:r>
      <w:r w:rsidRPr="00487D0C">
        <w:rPr>
          <w:rFonts w:ascii="Times New Roman" w:hAnsi="Times New Roman" w:cs="Times New Roman"/>
          <w:i/>
          <w:sz w:val="22"/>
        </w:rPr>
        <w:t>G</w:t>
      </w:r>
      <w:r w:rsidR="00EF3DBF" w:rsidRPr="00487D0C">
        <w:rPr>
          <w:rFonts w:ascii="Times New Roman" w:hAnsi="Times New Roman" w:cs="Times New Roman"/>
          <w:i/>
          <w:sz w:val="22"/>
        </w:rPr>
        <w:t xml:space="preserve">öttinger </w:t>
      </w:r>
      <w:r w:rsidRPr="00487D0C">
        <w:rPr>
          <w:rFonts w:ascii="Times New Roman" w:hAnsi="Times New Roman" w:cs="Times New Roman"/>
          <w:i/>
          <w:sz w:val="22"/>
        </w:rPr>
        <w:t>G</w:t>
      </w:r>
      <w:r w:rsidR="00EF3DBF" w:rsidRPr="00487D0C">
        <w:rPr>
          <w:rFonts w:ascii="Times New Roman" w:hAnsi="Times New Roman" w:cs="Times New Roman"/>
          <w:i/>
          <w:sz w:val="22"/>
        </w:rPr>
        <w:t xml:space="preserve">elehrte </w:t>
      </w:r>
      <w:r w:rsidRPr="00487D0C">
        <w:rPr>
          <w:rFonts w:ascii="Times New Roman" w:hAnsi="Times New Roman" w:cs="Times New Roman"/>
          <w:i/>
          <w:sz w:val="22"/>
        </w:rPr>
        <w:t>A</w:t>
      </w:r>
      <w:r w:rsidR="00EF3DBF" w:rsidRPr="00487D0C">
        <w:rPr>
          <w:rFonts w:ascii="Times New Roman" w:hAnsi="Times New Roman" w:cs="Times New Roman"/>
          <w:i/>
          <w:sz w:val="22"/>
        </w:rPr>
        <w:t>nzeigen</w:t>
      </w:r>
      <w:r w:rsidRPr="00487D0C">
        <w:rPr>
          <w:rFonts w:ascii="Times New Roman" w:hAnsi="Times New Roman" w:cs="Times New Roman"/>
          <w:sz w:val="22"/>
        </w:rPr>
        <w:t xml:space="preserve"> 250 (1998)</w:t>
      </w:r>
      <w:r w:rsidR="00EF3DBF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48</w:t>
      </w:r>
      <w:r w:rsidR="00A13134" w:rsidRPr="00487D0C">
        <w:rPr>
          <w:rFonts w:ascii="Times New Roman" w:hAnsi="Times New Roman" w:cs="Times New Roman"/>
          <w:sz w:val="22"/>
        </w:rPr>
        <w:t>-</w:t>
      </w:r>
      <w:r w:rsidRPr="00487D0C">
        <w:rPr>
          <w:rFonts w:ascii="Times New Roman" w:hAnsi="Times New Roman" w:cs="Times New Roman"/>
          <w:sz w:val="22"/>
        </w:rPr>
        <w:t>65 D</w:t>
      </w:r>
      <w:r w:rsidR="00EF3DBF" w:rsidRPr="00487D0C">
        <w:rPr>
          <w:rFonts w:ascii="Times New Roman" w:hAnsi="Times New Roman" w:cs="Times New Roman"/>
          <w:sz w:val="22"/>
        </w:rPr>
        <w:t>ietmar</w:t>
      </w:r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Najock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; </w:t>
      </w:r>
      <w:r w:rsidRPr="00487D0C">
        <w:rPr>
          <w:rFonts w:ascii="Times New Roman" w:hAnsi="Times New Roman" w:cs="Times New Roman"/>
          <w:i/>
          <w:sz w:val="22"/>
        </w:rPr>
        <w:t>Athenaeum</w:t>
      </w:r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n.s</w:t>
      </w:r>
      <w:proofErr w:type="spellEnd"/>
      <w:r w:rsidRPr="00487D0C">
        <w:rPr>
          <w:rFonts w:ascii="Times New Roman" w:hAnsi="Times New Roman" w:cs="Times New Roman"/>
          <w:sz w:val="22"/>
        </w:rPr>
        <w:t>. 86 (1998)</w:t>
      </w:r>
      <w:r w:rsidR="00EF3DBF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309</w:t>
      </w:r>
      <w:r w:rsidR="00A13134" w:rsidRPr="00487D0C">
        <w:rPr>
          <w:rFonts w:ascii="Times New Roman" w:hAnsi="Times New Roman" w:cs="Times New Roman"/>
          <w:sz w:val="22"/>
        </w:rPr>
        <w:t>-</w:t>
      </w:r>
      <w:r w:rsidRPr="00487D0C">
        <w:rPr>
          <w:rFonts w:ascii="Times New Roman" w:hAnsi="Times New Roman" w:cs="Times New Roman"/>
          <w:sz w:val="22"/>
        </w:rPr>
        <w:t>310 A</w:t>
      </w:r>
      <w:r w:rsidR="00EF3DBF" w:rsidRPr="00487D0C">
        <w:rPr>
          <w:rFonts w:ascii="Times New Roman" w:hAnsi="Times New Roman" w:cs="Times New Roman"/>
          <w:sz w:val="22"/>
        </w:rPr>
        <w:t>rnaldo</w:t>
      </w:r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Marcone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; </w:t>
      </w:r>
      <w:r w:rsidR="00A91A75" w:rsidRPr="00487D0C">
        <w:rPr>
          <w:rFonts w:ascii="Times New Roman" w:hAnsi="Times New Roman" w:cs="Times New Roman"/>
          <w:i/>
          <w:iCs/>
          <w:sz w:val="22"/>
        </w:rPr>
        <w:t>Anzeiger für die Altertums</w:t>
      </w:r>
      <w:r w:rsidR="0098581D">
        <w:rPr>
          <w:rFonts w:ascii="Times New Roman" w:hAnsi="Times New Roman" w:cs="Times New Roman"/>
          <w:i/>
          <w:iCs/>
          <w:sz w:val="22"/>
        </w:rPr>
        <w:t>-</w:t>
      </w:r>
      <w:r w:rsidR="00A91A75" w:rsidRPr="00487D0C">
        <w:rPr>
          <w:rFonts w:ascii="Times New Roman" w:hAnsi="Times New Roman" w:cs="Times New Roman"/>
          <w:i/>
          <w:iCs/>
          <w:sz w:val="22"/>
        </w:rPr>
        <w:t>wissenschaft</w:t>
      </w:r>
      <w:r w:rsidR="00487D0C" w:rsidRPr="00487D0C">
        <w:rPr>
          <w:rFonts w:ascii="Times New Roman" w:hAnsi="Times New Roman" w:cs="Times New Roman"/>
          <w:i/>
          <w:iCs/>
          <w:sz w:val="22"/>
        </w:rPr>
        <w:t xml:space="preserve"> </w:t>
      </w:r>
      <w:r w:rsidRPr="00487D0C">
        <w:rPr>
          <w:rFonts w:ascii="Times New Roman" w:hAnsi="Times New Roman" w:cs="Times New Roman"/>
          <w:sz w:val="22"/>
        </w:rPr>
        <w:t>51 (1998)</w:t>
      </w:r>
      <w:r w:rsidR="00EF3DBF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91</w:t>
      </w:r>
      <w:r w:rsidR="00A13134" w:rsidRPr="00487D0C">
        <w:rPr>
          <w:rFonts w:ascii="Times New Roman" w:hAnsi="Times New Roman" w:cs="Times New Roman"/>
          <w:sz w:val="22"/>
        </w:rPr>
        <w:t>-</w:t>
      </w:r>
      <w:r w:rsidRPr="00487D0C">
        <w:rPr>
          <w:rFonts w:ascii="Times New Roman" w:hAnsi="Times New Roman" w:cs="Times New Roman"/>
          <w:sz w:val="22"/>
        </w:rPr>
        <w:t>95 R</w:t>
      </w:r>
      <w:r w:rsidR="00EF3DBF" w:rsidRPr="00487D0C">
        <w:rPr>
          <w:rFonts w:ascii="Times New Roman" w:hAnsi="Times New Roman" w:cs="Times New Roman"/>
          <w:sz w:val="22"/>
        </w:rPr>
        <w:t>obert</w:t>
      </w:r>
      <w:r w:rsidRPr="00487D0C">
        <w:rPr>
          <w:rFonts w:ascii="Times New Roman" w:hAnsi="Times New Roman" w:cs="Times New Roman"/>
          <w:sz w:val="22"/>
        </w:rPr>
        <w:t xml:space="preserve"> Rollinger; </w:t>
      </w:r>
      <w:r w:rsidRPr="00487D0C">
        <w:rPr>
          <w:rFonts w:ascii="Times New Roman" w:hAnsi="Times New Roman" w:cs="Times New Roman"/>
          <w:i/>
          <w:sz w:val="22"/>
        </w:rPr>
        <w:t>Gnomon</w:t>
      </w:r>
      <w:r w:rsidRPr="00487D0C">
        <w:rPr>
          <w:rFonts w:ascii="Times New Roman" w:hAnsi="Times New Roman" w:cs="Times New Roman"/>
          <w:sz w:val="22"/>
        </w:rPr>
        <w:t xml:space="preserve"> 72 (2000)</w:t>
      </w:r>
      <w:r w:rsidR="00EF3DBF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640</w:t>
      </w:r>
      <w:r w:rsidR="00A13134" w:rsidRPr="00487D0C">
        <w:rPr>
          <w:rFonts w:ascii="Times New Roman" w:hAnsi="Times New Roman" w:cs="Times New Roman"/>
          <w:sz w:val="22"/>
        </w:rPr>
        <w:t>-</w:t>
      </w:r>
      <w:r w:rsidRPr="00487D0C">
        <w:rPr>
          <w:rFonts w:ascii="Times New Roman" w:hAnsi="Times New Roman" w:cs="Times New Roman"/>
          <w:sz w:val="22"/>
        </w:rPr>
        <w:t>642 G</w:t>
      </w:r>
      <w:r w:rsidR="00EF3DBF" w:rsidRPr="00487D0C">
        <w:rPr>
          <w:rFonts w:ascii="Times New Roman" w:hAnsi="Times New Roman" w:cs="Times New Roman"/>
          <w:sz w:val="22"/>
        </w:rPr>
        <w:t>len</w:t>
      </w:r>
      <w:r w:rsidRPr="00487D0C">
        <w:rPr>
          <w:rFonts w:ascii="Times New Roman" w:hAnsi="Times New Roman" w:cs="Times New Roman"/>
          <w:sz w:val="22"/>
        </w:rPr>
        <w:t xml:space="preserve"> W. </w:t>
      </w:r>
      <w:proofErr w:type="spellStart"/>
      <w:r w:rsidRPr="00487D0C">
        <w:rPr>
          <w:rFonts w:ascii="Times New Roman" w:hAnsi="Times New Roman" w:cs="Times New Roman"/>
          <w:sz w:val="22"/>
        </w:rPr>
        <w:t>Bowersock</w:t>
      </w:r>
      <w:proofErr w:type="spellEnd"/>
      <w:r w:rsidRPr="00487D0C">
        <w:rPr>
          <w:rFonts w:ascii="Times New Roman" w:hAnsi="Times New Roman" w:cs="Times New Roman"/>
          <w:sz w:val="22"/>
        </w:rPr>
        <w:t>.</w:t>
      </w:r>
    </w:p>
    <w:p w14:paraId="4A55A805" w14:textId="77777777" w:rsidR="00607369" w:rsidRPr="00487D0C" w:rsidRDefault="00607369" w:rsidP="00EF3DBF"/>
    <w:p w14:paraId="519C9343" w14:textId="77777777" w:rsidR="00CA27A9" w:rsidRPr="00487D0C" w:rsidRDefault="00CA27A9" w:rsidP="00567E50">
      <w:pPr>
        <w:jc w:val="both"/>
      </w:pPr>
    </w:p>
    <w:p w14:paraId="7ECA5FA1" w14:textId="77777777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8"/>
        </w:rPr>
        <w:t>II)</w:t>
      </w:r>
      <w:r w:rsidRPr="00487D0C">
        <w:rPr>
          <w:rFonts w:ascii="Times New Roman" w:hAnsi="Times New Roman" w:cs="Times New Roman"/>
          <w:sz w:val="28"/>
        </w:rPr>
        <w:tab/>
      </w:r>
      <w:r w:rsidRPr="00487D0C">
        <w:rPr>
          <w:rFonts w:ascii="Times New Roman" w:hAnsi="Times New Roman" w:cs="Times New Roman"/>
          <w:sz w:val="28"/>
        </w:rPr>
        <w:tab/>
      </w:r>
      <w:r w:rsidR="00F311F7" w:rsidRPr="00487D0C">
        <w:rPr>
          <w:rFonts w:ascii="Times New Roman" w:hAnsi="Times New Roman" w:cs="Times New Roman"/>
          <w:sz w:val="28"/>
        </w:rPr>
        <w:t>Sammelbände</w:t>
      </w:r>
    </w:p>
    <w:p w14:paraId="34C3B214" w14:textId="77777777" w:rsidR="000B2DB4" w:rsidRPr="00487D0C" w:rsidRDefault="000B2DB4" w:rsidP="00567E50">
      <w:pPr>
        <w:jc w:val="both"/>
      </w:pPr>
    </w:p>
    <w:p w14:paraId="17AEB80A" w14:textId="5C3C42DB" w:rsidR="00E74202" w:rsidRDefault="00E74202" w:rsidP="00CA27A9">
      <w:pPr>
        <w:ind w:left="700" w:hanging="70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7)</w:t>
      </w:r>
      <w:r>
        <w:rPr>
          <w:rFonts w:ascii="Times New Roman" w:hAnsi="Times New Roman" w:cs="Times New Roman"/>
          <w:sz w:val="22"/>
        </w:rPr>
        <w:tab/>
        <w:t xml:space="preserve">(zusammen mit Charlotte Köckert) </w:t>
      </w:r>
      <w:r w:rsidRPr="00E74202">
        <w:rPr>
          <w:rFonts w:ascii="Times New Roman" w:hAnsi="Times New Roman" w:cs="Times New Roman"/>
          <w:i/>
          <w:iCs/>
          <w:sz w:val="22"/>
        </w:rPr>
        <w:t>Imperium und Oiku</w:t>
      </w:r>
      <w:r w:rsidR="00FF4739">
        <w:rPr>
          <w:rFonts w:ascii="Times New Roman" w:hAnsi="Times New Roman" w:cs="Times New Roman"/>
          <w:i/>
          <w:iCs/>
          <w:sz w:val="22"/>
        </w:rPr>
        <w:t>me</w:t>
      </w:r>
      <w:r w:rsidRPr="00E74202">
        <w:rPr>
          <w:rFonts w:ascii="Times New Roman" w:hAnsi="Times New Roman" w:cs="Times New Roman"/>
          <w:i/>
          <w:iCs/>
          <w:sz w:val="22"/>
        </w:rPr>
        <w:t>ne. Universale Horizonte und partikulare Kontexte i</w:t>
      </w:r>
      <w:r w:rsidR="005D7F3B">
        <w:rPr>
          <w:rFonts w:ascii="Times New Roman" w:hAnsi="Times New Roman" w:cs="Times New Roman"/>
          <w:i/>
          <w:iCs/>
          <w:sz w:val="22"/>
        </w:rPr>
        <w:t>n der</w:t>
      </w:r>
      <w:r w:rsidRPr="00E74202">
        <w:rPr>
          <w:rFonts w:ascii="Times New Roman" w:hAnsi="Times New Roman" w:cs="Times New Roman"/>
          <w:i/>
          <w:iCs/>
          <w:sz w:val="22"/>
        </w:rPr>
        <w:t xml:space="preserve"> hellenistisch-römischen </w:t>
      </w:r>
      <w:r w:rsidR="00CC1343">
        <w:rPr>
          <w:rFonts w:ascii="Times New Roman" w:hAnsi="Times New Roman" w:cs="Times New Roman"/>
          <w:i/>
          <w:iCs/>
          <w:sz w:val="22"/>
        </w:rPr>
        <w:t>Welt</w:t>
      </w:r>
      <w:r w:rsidR="005D7F3B">
        <w:rPr>
          <w:rFonts w:ascii="Times New Roman" w:hAnsi="Times New Roman" w:cs="Times New Roman"/>
          <w:sz w:val="22"/>
        </w:rPr>
        <w:t xml:space="preserve">, erscheint 2026 </w:t>
      </w:r>
      <w:r w:rsidR="00F93B65">
        <w:rPr>
          <w:rFonts w:ascii="Times New Roman" w:hAnsi="Times New Roman" w:cs="Times New Roman"/>
          <w:sz w:val="22"/>
        </w:rPr>
        <w:t xml:space="preserve">bei de Gruyter </w:t>
      </w:r>
      <w:r w:rsidR="00782603">
        <w:rPr>
          <w:rFonts w:ascii="Times New Roman" w:hAnsi="Times New Roman" w:cs="Times New Roman"/>
          <w:sz w:val="22"/>
        </w:rPr>
        <w:t xml:space="preserve">Brill </w:t>
      </w:r>
      <w:r w:rsidR="005D7F3B">
        <w:rPr>
          <w:rFonts w:ascii="Times New Roman" w:hAnsi="Times New Roman" w:cs="Times New Roman"/>
          <w:sz w:val="22"/>
        </w:rPr>
        <w:t xml:space="preserve">in der Reihe Millennium-Studien </w:t>
      </w:r>
      <w:r>
        <w:rPr>
          <w:rFonts w:ascii="Times New Roman" w:hAnsi="Times New Roman" w:cs="Times New Roman"/>
          <w:sz w:val="22"/>
        </w:rPr>
        <w:t>(zu</w:t>
      </w:r>
      <w:r w:rsidR="00C53173">
        <w:rPr>
          <w:rFonts w:ascii="Times New Roman" w:hAnsi="Times New Roman" w:cs="Times New Roman"/>
          <w:sz w:val="22"/>
        </w:rPr>
        <w:t>r</w:t>
      </w:r>
      <w:r>
        <w:rPr>
          <w:rFonts w:ascii="Times New Roman" w:hAnsi="Times New Roman" w:cs="Times New Roman"/>
          <w:sz w:val="22"/>
        </w:rPr>
        <w:t xml:space="preserve"> </w:t>
      </w:r>
      <w:r w:rsidR="00C53173">
        <w:rPr>
          <w:rFonts w:ascii="Times New Roman" w:hAnsi="Times New Roman" w:cs="Times New Roman"/>
          <w:sz w:val="22"/>
        </w:rPr>
        <w:t>Publikation</w:t>
      </w:r>
      <w:r>
        <w:rPr>
          <w:rFonts w:ascii="Times New Roman" w:hAnsi="Times New Roman" w:cs="Times New Roman"/>
          <w:sz w:val="22"/>
        </w:rPr>
        <w:t xml:space="preserve"> angenommen</w:t>
      </w:r>
      <w:r w:rsidR="005D7F3B">
        <w:rPr>
          <w:rFonts w:ascii="Times New Roman" w:hAnsi="Times New Roman" w:cs="Times New Roman"/>
          <w:sz w:val="22"/>
        </w:rPr>
        <w:t>)</w:t>
      </w:r>
    </w:p>
    <w:p w14:paraId="292BEA21" w14:textId="77777777" w:rsidR="005D7F3B" w:rsidRDefault="005D7F3B" w:rsidP="005D7F3B">
      <w:pPr>
        <w:ind w:left="700" w:hanging="700"/>
        <w:jc w:val="both"/>
        <w:rPr>
          <w:rFonts w:ascii="Times New Roman" w:hAnsi="Times New Roman" w:cs="Times New Roman"/>
          <w:sz w:val="22"/>
        </w:rPr>
      </w:pPr>
    </w:p>
    <w:p w14:paraId="4ED7704B" w14:textId="1F0DE490" w:rsidR="005D7F3B" w:rsidRDefault="005D7F3B" w:rsidP="005D7F3B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(mit Beiträgen von </w:t>
      </w:r>
      <w:r w:rsidR="00CC1343">
        <w:rPr>
          <w:rFonts w:ascii="Times New Roman" w:hAnsi="Times New Roman" w:cs="Times New Roman"/>
          <w:sz w:val="22"/>
        </w:rPr>
        <w:t xml:space="preserve">Angela Ganter, </w:t>
      </w:r>
      <w:r>
        <w:rPr>
          <w:rFonts w:ascii="Times New Roman" w:hAnsi="Times New Roman" w:cs="Times New Roman"/>
          <w:sz w:val="22"/>
        </w:rPr>
        <w:t xml:space="preserve">Peter Gemeinhardt, Henry Heitmann-Gordon, Gudrun Holz, Charlotte Köckert, Henrik Pfeiffer, Hans-Dieter Spengler, Christoph Schubert, Jan Stenger, David du </w:t>
      </w:r>
      <w:proofErr w:type="spellStart"/>
      <w:r>
        <w:rPr>
          <w:rFonts w:ascii="Times New Roman" w:hAnsi="Times New Roman" w:cs="Times New Roman"/>
          <w:sz w:val="22"/>
        </w:rPr>
        <w:t>Toit</w:t>
      </w:r>
      <w:proofErr w:type="spellEnd"/>
      <w:r>
        <w:rPr>
          <w:rFonts w:ascii="Times New Roman" w:hAnsi="Times New Roman" w:cs="Times New Roman"/>
          <w:sz w:val="22"/>
        </w:rPr>
        <w:t>, Hans-Ulrich Wiemer, Christiane Zimmermann)</w:t>
      </w:r>
    </w:p>
    <w:p w14:paraId="6BC9284A" w14:textId="272E75E1" w:rsidR="00E74202" w:rsidRDefault="00E74202" w:rsidP="00E74202">
      <w:pPr>
        <w:ind w:left="700" w:hanging="70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</w:p>
    <w:p w14:paraId="13F326C0" w14:textId="77777777" w:rsidR="00753F64" w:rsidRDefault="00753F64" w:rsidP="00E74202">
      <w:pPr>
        <w:ind w:left="700" w:hanging="700"/>
        <w:jc w:val="both"/>
        <w:rPr>
          <w:rFonts w:ascii="Times New Roman" w:hAnsi="Times New Roman" w:cs="Times New Roman"/>
          <w:sz w:val="22"/>
        </w:rPr>
      </w:pPr>
    </w:p>
    <w:p w14:paraId="4E949363" w14:textId="77777777" w:rsidR="00BA003D" w:rsidRDefault="00BA003D" w:rsidP="00E74202">
      <w:pPr>
        <w:ind w:left="700" w:hanging="700"/>
        <w:jc w:val="both"/>
        <w:rPr>
          <w:rFonts w:ascii="Times New Roman" w:hAnsi="Times New Roman" w:cs="Times New Roman"/>
          <w:sz w:val="22"/>
        </w:rPr>
      </w:pPr>
    </w:p>
    <w:p w14:paraId="52937637" w14:textId="3F8EFE93" w:rsidR="00C74BC3" w:rsidRPr="00487D0C" w:rsidRDefault="00C74BC3" w:rsidP="00CA27A9">
      <w:pPr>
        <w:ind w:left="700" w:hanging="700"/>
        <w:jc w:val="both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lastRenderedPageBreak/>
        <w:t>6)</w:t>
      </w:r>
      <w:r w:rsidRPr="00487D0C">
        <w:rPr>
          <w:rFonts w:ascii="Times New Roman" w:hAnsi="Times New Roman" w:cs="Times New Roman"/>
          <w:sz w:val="22"/>
        </w:rPr>
        <w:tab/>
      </w:r>
      <w:r w:rsidRPr="00487D0C">
        <w:rPr>
          <w:rFonts w:ascii="Times New Roman" w:hAnsi="Times New Roman" w:cs="Times New Roman"/>
          <w:i/>
          <w:sz w:val="22"/>
        </w:rPr>
        <w:t>Theoderich der Große und das gotische Italien</w:t>
      </w:r>
      <w:r w:rsidR="006871E6" w:rsidRPr="00487D0C">
        <w:rPr>
          <w:rFonts w:ascii="Times New Roman" w:hAnsi="Times New Roman" w:cs="Times New Roman"/>
          <w:sz w:val="22"/>
        </w:rPr>
        <w:t xml:space="preserve"> (= Schriften des Historischen Kollegs. Kolloquien, Bd. 102), Berlin: de Gruyter 2020.</w:t>
      </w:r>
      <w:r w:rsidR="00BE6F17" w:rsidRPr="00487D0C">
        <w:rPr>
          <w:rFonts w:ascii="Times New Roman" w:hAnsi="Times New Roman" w:cs="Times New Roman"/>
          <w:sz w:val="22"/>
        </w:rPr>
        <w:t xml:space="preserve"> ISBN-13: 978-3-110-65820-0</w:t>
      </w:r>
    </w:p>
    <w:p w14:paraId="7E2B0AB9" w14:textId="77777777" w:rsidR="004773D1" w:rsidRPr="00487D0C" w:rsidRDefault="004773D1" w:rsidP="00567E50">
      <w:pPr>
        <w:jc w:val="both"/>
        <w:rPr>
          <w:rFonts w:ascii="Times New Roman" w:hAnsi="Times New Roman" w:cs="Times New Roman"/>
          <w:sz w:val="22"/>
        </w:rPr>
      </w:pPr>
    </w:p>
    <w:p w14:paraId="544746E1" w14:textId="7EFF8158" w:rsidR="00C74BC3" w:rsidRPr="00487D0C" w:rsidRDefault="00C74BC3" w:rsidP="00CA27A9">
      <w:pPr>
        <w:jc w:val="both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 xml:space="preserve">(mit Beiträgen von </w:t>
      </w:r>
      <w:r w:rsidR="00A01CDC" w:rsidRPr="00487D0C">
        <w:rPr>
          <w:rFonts w:ascii="Times New Roman" w:hAnsi="Times New Roman" w:cs="Times New Roman"/>
          <w:sz w:val="22"/>
        </w:rPr>
        <w:t xml:space="preserve">Ralf </w:t>
      </w:r>
      <w:proofErr w:type="spellStart"/>
      <w:r w:rsidR="00A01CDC" w:rsidRPr="00487D0C">
        <w:rPr>
          <w:rFonts w:ascii="Times New Roman" w:hAnsi="Times New Roman" w:cs="Times New Roman"/>
          <w:sz w:val="22"/>
        </w:rPr>
        <w:t>Behrwald</w:t>
      </w:r>
      <w:proofErr w:type="spellEnd"/>
      <w:r w:rsidR="00A01CDC" w:rsidRPr="00487D0C">
        <w:rPr>
          <w:rFonts w:ascii="Times New Roman" w:hAnsi="Times New Roman" w:cs="Times New Roman"/>
          <w:sz w:val="22"/>
        </w:rPr>
        <w:t xml:space="preserve">, Hanns Christof Brennecke, </w:t>
      </w:r>
      <w:r w:rsidR="00F9321A" w:rsidRPr="00487D0C">
        <w:rPr>
          <w:rFonts w:ascii="Times New Roman" w:hAnsi="Times New Roman" w:cs="Times New Roman"/>
          <w:sz w:val="22"/>
        </w:rPr>
        <w:t xml:space="preserve">Neil Christie, </w:t>
      </w:r>
      <w:r w:rsidR="005B6195" w:rsidRPr="00487D0C">
        <w:rPr>
          <w:rFonts w:ascii="Times New Roman" w:hAnsi="Times New Roman" w:cs="Times New Roman"/>
          <w:sz w:val="22"/>
        </w:rPr>
        <w:t xml:space="preserve">Jan-Markus Kötter, </w:t>
      </w:r>
      <w:r w:rsidR="00F9321A" w:rsidRPr="00487D0C">
        <w:rPr>
          <w:rFonts w:ascii="Times New Roman" w:hAnsi="Times New Roman" w:cs="Times New Roman"/>
          <w:sz w:val="22"/>
        </w:rPr>
        <w:t xml:space="preserve">Walter Pohl, Timo </w:t>
      </w:r>
      <w:proofErr w:type="spellStart"/>
      <w:r w:rsidR="00F9321A" w:rsidRPr="00487D0C">
        <w:rPr>
          <w:rFonts w:ascii="Times New Roman" w:hAnsi="Times New Roman" w:cs="Times New Roman"/>
          <w:sz w:val="22"/>
        </w:rPr>
        <w:t>Stickler</w:t>
      </w:r>
      <w:proofErr w:type="spellEnd"/>
      <w:r w:rsidR="00F9321A" w:rsidRPr="00487D0C">
        <w:rPr>
          <w:rFonts w:ascii="Times New Roman" w:hAnsi="Times New Roman" w:cs="Times New Roman"/>
          <w:sz w:val="22"/>
        </w:rPr>
        <w:t xml:space="preserve">, </w:t>
      </w:r>
      <w:r w:rsidR="00A01CDC" w:rsidRPr="00487D0C">
        <w:rPr>
          <w:rFonts w:ascii="Times New Roman" w:hAnsi="Times New Roman" w:cs="Times New Roman"/>
          <w:sz w:val="22"/>
        </w:rPr>
        <w:t xml:space="preserve">Karl Ubl, </w:t>
      </w:r>
      <w:r w:rsidR="00F9321A" w:rsidRPr="00487D0C">
        <w:rPr>
          <w:rFonts w:ascii="Times New Roman" w:hAnsi="Times New Roman" w:cs="Times New Roman"/>
          <w:sz w:val="22"/>
        </w:rPr>
        <w:t xml:space="preserve">Emmanuele Vaccaro, </w:t>
      </w:r>
      <w:r w:rsidR="00A01CDC" w:rsidRPr="00487D0C">
        <w:rPr>
          <w:rFonts w:ascii="Times New Roman" w:hAnsi="Times New Roman" w:cs="Times New Roman"/>
          <w:sz w:val="22"/>
        </w:rPr>
        <w:t>Hans-Ulrich Wiemer, Christian Witschel)</w:t>
      </w:r>
    </w:p>
    <w:p w14:paraId="2B120AD7" w14:textId="6E36AACD" w:rsidR="00EF3DBF" w:rsidRPr="00487D0C" w:rsidRDefault="00EF3DBF" w:rsidP="00CA27A9">
      <w:pPr>
        <w:jc w:val="both"/>
        <w:rPr>
          <w:rFonts w:ascii="Times New Roman" w:hAnsi="Times New Roman" w:cs="Times New Roman"/>
          <w:sz w:val="22"/>
        </w:rPr>
      </w:pPr>
    </w:p>
    <w:p w14:paraId="42436C5D" w14:textId="31405253" w:rsidR="00EF3DBF" w:rsidRPr="00BE4F03" w:rsidRDefault="00EF3DBF" w:rsidP="00CA27A9">
      <w:pPr>
        <w:jc w:val="both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>Rezensionen:</w:t>
      </w:r>
      <w:r w:rsidRPr="00487D0C">
        <w:rPr>
          <w:rFonts w:ascii="Times New Roman" w:hAnsi="Times New Roman" w:cs="Times New Roman"/>
          <w:sz w:val="22"/>
        </w:rPr>
        <w:tab/>
      </w:r>
      <w:r w:rsidRPr="00487D0C">
        <w:rPr>
          <w:rFonts w:ascii="Times New Roman" w:hAnsi="Times New Roman" w:cs="Times New Roman"/>
          <w:i/>
          <w:iCs/>
          <w:sz w:val="22"/>
        </w:rPr>
        <w:t>Historische Zeitschrift</w:t>
      </w:r>
      <w:r w:rsidRPr="00487D0C">
        <w:rPr>
          <w:rFonts w:ascii="Times New Roman" w:hAnsi="Times New Roman" w:cs="Times New Roman"/>
          <w:sz w:val="22"/>
        </w:rPr>
        <w:t xml:space="preserve"> 313 (2021), </w:t>
      </w:r>
      <w:r w:rsidR="00A91A75" w:rsidRPr="00487D0C">
        <w:rPr>
          <w:rFonts w:ascii="Times New Roman" w:hAnsi="Times New Roman" w:cs="Times New Roman"/>
          <w:sz w:val="22"/>
        </w:rPr>
        <w:t>751-753</w:t>
      </w:r>
      <w:r w:rsidRPr="00487D0C">
        <w:rPr>
          <w:rFonts w:ascii="Times New Roman" w:hAnsi="Times New Roman" w:cs="Times New Roman"/>
          <w:sz w:val="22"/>
        </w:rPr>
        <w:t xml:space="preserve"> Frank M. Ausbüttel</w:t>
      </w:r>
      <w:r w:rsidR="00E30194">
        <w:rPr>
          <w:rFonts w:ascii="Times New Roman" w:hAnsi="Times New Roman" w:cs="Times New Roman"/>
          <w:sz w:val="22"/>
        </w:rPr>
        <w:t xml:space="preserve">; </w:t>
      </w:r>
      <w:r w:rsidR="00BE4F03">
        <w:rPr>
          <w:rFonts w:ascii="Times New Roman" w:hAnsi="Times New Roman" w:cs="Times New Roman"/>
          <w:i/>
          <w:iCs/>
          <w:sz w:val="22"/>
        </w:rPr>
        <w:t>H-</w:t>
      </w:r>
      <w:proofErr w:type="spellStart"/>
      <w:r w:rsidR="00BE4F03">
        <w:rPr>
          <w:rFonts w:ascii="Times New Roman" w:hAnsi="Times New Roman" w:cs="Times New Roman"/>
          <w:i/>
          <w:iCs/>
          <w:sz w:val="22"/>
        </w:rPr>
        <w:t>Soz</w:t>
      </w:r>
      <w:proofErr w:type="spellEnd"/>
      <w:r w:rsidR="00BE4F03">
        <w:rPr>
          <w:rFonts w:ascii="Times New Roman" w:hAnsi="Times New Roman" w:cs="Times New Roman"/>
          <w:i/>
          <w:iCs/>
          <w:sz w:val="22"/>
        </w:rPr>
        <w:t>-Kult</w:t>
      </w:r>
      <w:r w:rsidR="00BE4F03">
        <w:rPr>
          <w:rFonts w:ascii="Times New Roman" w:hAnsi="Times New Roman" w:cs="Times New Roman"/>
          <w:sz w:val="22"/>
        </w:rPr>
        <w:t xml:space="preserve"> (18.05.2022), </w:t>
      </w:r>
      <w:proofErr w:type="spellStart"/>
      <w:r w:rsidR="00BE4F03" w:rsidRPr="00BE4F03">
        <w:rPr>
          <w:rFonts w:ascii="Times New Roman" w:hAnsi="Times New Roman" w:cs="Times New Roman"/>
          <w:sz w:val="22"/>
        </w:rPr>
        <w:t>Alheydis</w:t>
      </w:r>
      <w:proofErr w:type="spellEnd"/>
      <w:r w:rsidR="00BE4F03" w:rsidRPr="00BE4F03">
        <w:rPr>
          <w:rFonts w:ascii="Times New Roman" w:hAnsi="Times New Roman" w:cs="Times New Roman"/>
          <w:sz w:val="22"/>
        </w:rPr>
        <w:t xml:space="preserve"> Plassmann</w:t>
      </w:r>
      <w:r w:rsidR="0050371C">
        <w:rPr>
          <w:rFonts w:ascii="Times New Roman" w:hAnsi="Times New Roman" w:cs="Times New Roman"/>
          <w:sz w:val="22"/>
        </w:rPr>
        <w:t xml:space="preserve">; </w:t>
      </w:r>
      <w:proofErr w:type="spellStart"/>
      <w:r w:rsidR="0050371C" w:rsidRPr="0050371C">
        <w:rPr>
          <w:rFonts w:ascii="Times New Roman" w:hAnsi="Times New Roman" w:cs="Times New Roman"/>
          <w:i/>
          <w:iCs/>
          <w:sz w:val="22"/>
        </w:rPr>
        <w:t>Plekos</w:t>
      </w:r>
      <w:proofErr w:type="spellEnd"/>
      <w:r w:rsidR="0050371C">
        <w:rPr>
          <w:rFonts w:ascii="Times New Roman" w:hAnsi="Times New Roman" w:cs="Times New Roman"/>
          <w:sz w:val="22"/>
        </w:rPr>
        <w:t xml:space="preserve"> 24 (2022), 573-585 Marco </w:t>
      </w:r>
      <w:proofErr w:type="spellStart"/>
      <w:r w:rsidR="0050371C">
        <w:rPr>
          <w:rFonts w:ascii="Times New Roman" w:hAnsi="Times New Roman" w:cs="Times New Roman"/>
          <w:sz w:val="22"/>
        </w:rPr>
        <w:t>Cristini</w:t>
      </w:r>
      <w:proofErr w:type="spellEnd"/>
      <w:r w:rsidR="0050371C">
        <w:rPr>
          <w:rFonts w:ascii="Times New Roman" w:hAnsi="Times New Roman" w:cs="Times New Roman"/>
          <w:sz w:val="22"/>
        </w:rPr>
        <w:t xml:space="preserve">; </w:t>
      </w:r>
      <w:proofErr w:type="spellStart"/>
      <w:r w:rsidR="0050371C" w:rsidRPr="0050371C">
        <w:rPr>
          <w:rFonts w:ascii="Times New Roman" w:hAnsi="Times New Roman" w:cs="Times New Roman"/>
          <w:i/>
          <w:iCs/>
          <w:sz w:val="22"/>
        </w:rPr>
        <w:t>Byzantine</w:t>
      </w:r>
      <w:proofErr w:type="spellEnd"/>
      <w:r w:rsidR="0050371C" w:rsidRPr="0050371C">
        <w:rPr>
          <w:rFonts w:ascii="Times New Roman" w:hAnsi="Times New Roman" w:cs="Times New Roman"/>
          <w:i/>
          <w:iCs/>
          <w:sz w:val="22"/>
        </w:rPr>
        <w:t xml:space="preserve"> Review</w:t>
      </w:r>
      <w:r w:rsidR="0050371C">
        <w:rPr>
          <w:rFonts w:ascii="Times New Roman" w:hAnsi="Times New Roman" w:cs="Times New Roman"/>
          <w:sz w:val="22"/>
        </w:rPr>
        <w:t xml:space="preserve"> 4 (2022), 143-148 Gerda Heydemann</w:t>
      </w:r>
      <w:r w:rsidR="00C45529">
        <w:rPr>
          <w:rFonts w:ascii="Times New Roman" w:hAnsi="Times New Roman" w:cs="Times New Roman"/>
          <w:sz w:val="22"/>
        </w:rPr>
        <w:t xml:space="preserve">; </w:t>
      </w:r>
      <w:r w:rsidR="00D52785" w:rsidRPr="00D52785">
        <w:rPr>
          <w:rFonts w:ascii="Times New Roman" w:hAnsi="Times New Roman" w:cs="Times New Roman"/>
          <w:i/>
          <w:iCs/>
          <w:sz w:val="22"/>
        </w:rPr>
        <w:t>Le Moyen Age</w:t>
      </w:r>
      <w:r w:rsidR="00D52785">
        <w:rPr>
          <w:rFonts w:ascii="Times New Roman" w:hAnsi="Times New Roman" w:cs="Times New Roman"/>
          <w:sz w:val="22"/>
        </w:rPr>
        <w:t xml:space="preserve"> 128 (2022), 761-763 Valerie </w:t>
      </w:r>
      <w:proofErr w:type="spellStart"/>
      <w:r w:rsidR="00D52785">
        <w:rPr>
          <w:rFonts w:ascii="Times New Roman" w:hAnsi="Times New Roman" w:cs="Times New Roman"/>
          <w:sz w:val="22"/>
        </w:rPr>
        <w:t>Fauvinet-Ranson</w:t>
      </w:r>
      <w:proofErr w:type="spellEnd"/>
      <w:r w:rsidR="00D52785">
        <w:rPr>
          <w:rFonts w:ascii="Times New Roman" w:hAnsi="Times New Roman" w:cs="Times New Roman"/>
          <w:sz w:val="22"/>
        </w:rPr>
        <w:t xml:space="preserve">; </w:t>
      </w:r>
      <w:r w:rsidR="00D52785" w:rsidRPr="00D52785">
        <w:rPr>
          <w:rFonts w:ascii="Times New Roman" w:hAnsi="Times New Roman" w:cs="Times New Roman"/>
          <w:i/>
          <w:iCs/>
          <w:sz w:val="22"/>
        </w:rPr>
        <w:t>Deutsches Archiv</w:t>
      </w:r>
      <w:r w:rsidR="00D52785">
        <w:rPr>
          <w:rFonts w:ascii="Times New Roman" w:hAnsi="Times New Roman" w:cs="Times New Roman"/>
          <w:sz w:val="22"/>
        </w:rPr>
        <w:t xml:space="preserve"> (2022), 793-796 </w:t>
      </w:r>
      <w:r w:rsidR="00D52785" w:rsidRPr="000B0458">
        <w:rPr>
          <w:rFonts w:ascii="Times New Roman" w:hAnsi="Times New Roman" w:cs="Times New Roman"/>
          <w:sz w:val="22"/>
        </w:rPr>
        <w:t xml:space="preserve">Mischa Meier; </w:t>
      </w:r>
      <w:r w:rsidR="000B0458" w:rsidRPr="000B0458">
        <w:rPr>
          <w:rFonts w:ascii="Times New Roman" w:hAnsi="Times New Roman" w:cs="Times New Roman"/>
          <w:i/>
          <w:iCs/>
          <w:sz w:val="22"/>
        </w:rPr>
        <w:t>Zeitschrift des Historischen Vereins für Schwaben</w:t>
      </w:r>
      <w:r w:rsidR="000B0458" w:rsidRPr="000B0458">
        <w:rPr>
          <w:rFonts w:ascii="Times New Roman" w:hAnsi="Times New Roman" w:cs="Times New Roman"/>
          <w:sz w:val="22"/>
        </w:rPr>
        <w:t xml:space="preserve"> 115 (2023), </w:t>
      </w:r>
      <w:r w:rsidR="00C45529" w:rsidRPr="000B0458">
        <w:rPr>
          <w:rFonts w:ascii="Times New Roman" w:hAnsi="Times New Roman" w:cs="Times New Roman"/>
          <w:sz w:val="22"/>
        </w:rPr>
        <w:t>443-445 Immo Eberl;</w:t>
      </w:r>
      <w:r w:rsidR="00C4552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0B0458" w:rsidRPr="000B0458">
        <w:rPr>
          <w:rFonts w:ascii="Times New Roman" w:hAnsi="Times New Roman" w:cs="Times New Roman"/>
          <w:i/>
          <w:iCs/>
          <w:sz w:val="22"/>
        </w:rPr>
        <w:t>Kwartalnik</w:t>
      </w:r>
      <w:proofErr w:type="spellEnd"/>
      <w:r w:rsidR="000B0458" w:rsidRPr="000B0458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="000B0458" w:rsidRPr="000B0458">
        <w:rPr>
          <w:rFonts w:ascii="Times New Roman" w:hAnsi="Times New Roman" w:cs="Times New Roman"/>
          <w:i/>
          <w:iCs/>
          <w:sz w:val="22"/>
        </w:rPr>
        <w:t>Historyczny</w:t>
      </w:r>
      <w:proofErr w:type="spellEnd"/>
      <w:r w:rsidR="000B0458" w:rsidRPr="000B0458">
        <w:rPr>
          <w:rFonts w:ascii="Times New Roman" w:hAnsi="Times New Roman" w:cs="Times New Roman"/>
          <w:sz w:val="22"/>
        </w:rPr>
        <w:t xml:space="preserve"> 130, 2 (2023), 399-405 </w:t>
      </w:r>
      <w:r w:rsidR="00C45529" w:rsidRPr="000B0458">
        <w:rPr>
          <w:rFonts w:ascii="Times New Roman" w:hAnsi="Times New Roman" w:cs="Times New Roman"/>
          <w:sz w:val="22"/>
        </w:rPr>
        <w:t>Robert Kasperski</w:t>
      </w:r>
      <w:r w:rsidR="00EA2E65">
        <w:rPr>
          <w:rFonts w:ascii="Times New Roman" w:hAnsi="Times New Roman" w:cs="Times New Roman"/>
          <w:sz w:val="22"/>
        </w:rPr>
        <w:t xml:space="preserve">; </w:t>
      </w:r>
      <w:proofErr w:type="spellStart"/>
      <w:r w:rsidR="00EA2E65" w:rsidRPr="00F25351">
        <w:rPr>
          <w:rFonts w:ascii="Times New Roman" w:hAnsi="Times New Roman" w:cs="Times New Roman"/>
          <w:i/>
          <w:iCs/>
          <w:sz w:val="22"/>
        </w:rPr>
        <w:t>Speculum</w:t>
      </w:r>
      <w:proofErr w:type="spellEnd"/>
      <w:r w:rsidR="00EA2E65">
        <w:rPr>
          <w:rFonts w:ascii="Times New Roman" w:hAnsi="Times New Roman" w:cs="Times New Roman"/>
          <w:sz w:val="22"/>
        </w:rPr>
        <w:t xml:space="preserve"> </w:t>
      </w:r>
      <w:r w:rsidR="00F25351">
        <w:rPr>
          <w:rFonts w:ascii="Times New Roman" w:hAnsi="Times New Roman" w:cs="Times New Roman"/>
          <w:sz w:val="22"/>
        </w:rPr>
        <w:t>98 (2024), 1328-1329 Samuel Cohen</w:t>
      </w:r>
      <w:r w:rsidR="00FB15E3">
        <w:rPr>
          <w:rFonts w:ascii="Times New Roman" w:hAnsi="Times New Roman" w:cs="Times New Roman"/>
          <w:sz w:val="22"/>
        </w:rPr>
        <w:t xml:space="preserve">; </w:t>
      </w:r>
      <w:r w:rsidR="00FB15E3" w:rsidRPr="00FB15E3">
        <w:rPr>
          <w:rFonts w:ascii="Times New Roman" w:hAnsi="Times New Roman" w:cs="Times New Roman"/>
          <w:i/>
          <w:iCs/>
          <w:sz w:val="22"/>
        </w:rPr>
        <w:t>Journal of Roman Studies</w:t>
      </w:r>
      <w:r w:rsidR="00FB15E3" w:rsidRPr="00FB15E3">
        <w:rPr>
          <w:rFonts w:ascii="Times New Roman" w:hAnsi="Times New Roman" w:cs="Times New Roman"/>
          <w:sz w:val="22"/>
        </w:rPr>
        <w:t xml:space="preserve"> 115 (2025), </w:t>
      </w:r>
      <w:r w:rsidR="00E74202">
        <w:rPr>
          <w:rFonts w:ascii="Times New Roman" w:hAnsi="Times New Roman" w:cs="Times New Roman"/>
          <w:sz w:val="22"/>
        </w:rPr>
        <w:t>1</w:t>
      </w:r>
      <w:r w:rsidR="00BA003D">
        <w:rPr>
          <w:rFonts w:ascii="Times New Roman" w:hAnsi="Times New Roman" w:cs="Times New Roman"/>
          <w:sz w:val="22"/>
        </w:rPr>
        <w:t>-</w:t>
      </w:r>
      <w:r w:rsidR="00E74202">
        <w:rPr>
          <w:rFonts w:ascii="Times New Roman" w:hAnsi="Times New Roman" w:cs="Times New Roman"/>
          <w:sz w:val="22"/>
        </w:rPr>
        <w:t>3</w:t>
      </w:r>
      <w:r w:rsidR="00FB15E3" w:rsidRPr="00FB15E3">
        <w:rPr>
          <w:rFonts w:ascii="Times New Roman" w:hAnsi="Times New Roman" w:cs="Times New Roman"/>
          <w:sz w:val="22"/>
        </w:rPr>
        <w:t xml:space="preserve"> Brian Swain</w:t>
      </w:r>
      <w:r w:rsidR="00BE4F03">
        <w:rPr>
          <w:rFonts w:ascii="Times New Roman" w:hAnsi="Times New Roman" w:cs="Times New Roman"/>
          <w:sz w:val="22"/>
        </w:rPr>
        <w:t>.</w:t>
      </w:r>
    </w:p>
    <w:p w14:paraId="4D770053" w14:textId="77777777" w:rsidR="00C74BC3" w:rsidRDefault="00C74BC3" w:rsidP="00567E50">
      <w:pPr>
        <w:jc w:val="both"/>
        <w:rPr>
          <w:rFonts w:ascii="Times New Roman" w:hAnsi="Times New Roman" w:cs="Times New Roman"/>
          <w:sz w:val="22"/>
        </w:rPr>
      </w:pPr>
    </w:p>
    <w:p w14:paraId="226AF71A" w14:textId="77777777" w:rsidR="00BA003D" w:rsidRPr="00487D0C" w:rsidRDefault="00BA003D" w:rsidP="00567E50">
      <w:pPr>
        <w:jc w:val="both"/>
        <w:rPr>
          <w:rFonts w:ascii="Times New Roman" w:hAnsi="Times New Roman" w:cs="Times New Roman"/>
          <w:sz w:val="22"/>
        </w:rPr>
      </w:pPr>
    </w:p>
    <w:p w14:paraId="69546124" w14:textId="61D43ACC" w:rsidR="00D94434" w:rsidRPr="00487D0C" w:rsidRDefault="00D94434" w:rsidP="00487D0C">
      <w:pPr>
        <w:jc w:val="both"/>
        <w:rPr>
          <w:rFonts w:ascii="Times New Roman" w:hAnsi="Times New Roman" w:cs="Times New Roman"/>
          <w:sz w:val="22"/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>5)</w:t>
      </w:r>
      <w:r w:rsidRPr="00487D0C">
        <w:rPr>
          <w:rFonts w:ascii="Times New Roman" w:hAnsi="Times New Roman" w:cs="Times New Roman"/>
          <w:sz w:val="22"/>
          <w:lang w:val="en-US"/>
        </w:rPr>
        <w:tab/>
        <w:t>(</w:t>
      </w:r>
      <w:proofErr w:type="spellStart"/>
      <w:r w:rsidRPr="00487D0C">
        <w:rPr>
          <w:rFonts w:ascii="Times New Roman" w:hAnsi="Times New Roman" w:cs="Times New Roman"/>
          <w:sz w:val="22"/>
          <w:lang w:val="en-US"/>
        </w:rPr>
        <w:t>zusammen</w:t>
      </w:r>
      <w:proofErr w:type="spellEnd"/>
      <w:r w:rsidRPr="00487D0C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  <w:lang w:val="en-US"/>
        </w:rPr>
        <w:t>mit</w:t>
      </w:r>
      <w:proofErr w:type="spellEnd"/>
      <w:r w:rsidRPr="00487D0C">
        <w:rPr>
          <w:rFonts w:ascii="Times New Roman" w:hAnsi="Times New Roman" w:cs="Times New Roman"/>
          <w:sz w:val="22"/>
          <w:lang w:val="en-US"/>
        </w:rPr>
        <w:t xml:space="preserve"> Stefan Rebenich) </w:t>
      </w:r>
      <w:r w:rsidRPr="00487D0C">
        <w:rPr>
          <w:rFonts w:ascii="Times New Roman" w:hAnsi="Times New Roman" w:cs="Times New Roman"/>
          <w:i/>
          <w:sz w:val="22"/>
          <w:lang w:val="en-US"/>
        </w:rPr>
        <w:t>A Companion to Julian the Apostate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(= Brill</w:t>
      </w:r>
      <w:r w:rsidR="005B6195" w:rsidRPr="00487D0C">
        <w:rPr>
          <w:rFonts w:ascii="Times New Roman" w:hAnsi="Times New Roman" w:cs="Times New Roman"/>
          <w:sz w:val="22"/>
          <w:lang w:val="en-US"/>
        </w:rPr>
        <w:t>’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s Companions to the Byzantine World, Bd. 5), Brill: Leiden 2020. </w:t>
      </w:r>
      <w:r w:rsidR="002121A3" w:rsidRPr="00487D0C">
        <w:rPr>
          <w:rFonts w:ascii="Times New Roman" w:hAnsi="Times New Roman" w:cs="Times New Roman"/>
          <w:sz w:val="22"/>
          <w:lang w:val="en-US"/>
        </w:rPr>
        <w:t>x</w:t>
      </w:r>
      <w:r w:rsidR="00C679DB" w:rsidRPr="00487D0C">
        <w:rPr>
          <w:rFonts w:ascii="Times New Roman" w:hAnsi="Times New Roman" w:cs="Times New Roman"/>
          <w:sz w:val="22"/>
          <w:lang w:val="en-US"/>
        </w:rPr>
        <w:t xml:space="preserve">iv, 481 Seiten. </w:t>
      </w:r>
      <w:r w:rsidRPr="00487D0C">
        <w:rPr>
          <w:rFonts w:ascii="Times New Roman" w:hAnsi="Times New Roman" w:cs="Times New Roman"/>
          <w:sz w:val="22"/>
          <w:lang w:val="en-US"/>
        </w:rPr>
        <w:t>ISBN-13: 978-90</w:t>
      </w:r>
      <w:r w:rsidR="00205872" w:rsidRPr="00487D0C">
        <w:rPr>
          <w:rFonts w:ascii="Times New Roman" w:hAnsi="Times New Roman" w:cs="Times New Roman"/>
          <w:sz w:val="22"/>
          <w:lang w:val="en-US"/>
        </w:rPr>
        <w:t>-</w:t>
      </w:r>
      <w:r w:rsidRPr="00487D0C">
        <w:rPr>
          <w:rFonts w:ascii="Times New Roman" w:hAnsi="Times New Roman" w:cs="Times New Roman"/>
          <w:sz w:val="22"/>
          <w:lang w:val="en-US"/>
        </w:rPr>
        <w:t>04</w:t>
      </w:r>
      <w:r w:rsidR="00205872" w:rsidRPr="00487D0C">
        <w:rPr>
          <w:rFonts w:ascii="Times New Roman" w:hAnsi="Times New Roman" w:cs="Times New Roman"/>
          <w:sz w:val="22"/>
          <w:lang w:val="en-US"/>
        </w:rPr>
        <w:t>-</w:t>
      </w:r>
      <w:r w:rsidRPr="00487D0C">
        <w:rPr>
          <w:rFonts w:ascii="Times New Roman" w:hAnsi="Times New Roman" w:cs="Times New Roman"/>
          <w:sz w:val="22"/>
          <w:lang w:val="en-US"/>
        </w:rPr>
        <w:t>41456</w:t>
      </w:r>
      <w:r w:rsidR="00205872" w:rsidRPr="00487D0C">
        <w:rPr>
          <w:rFonts w:ascii="Times New Roman" w:hAnsi="Times New Roman" w:cs="Times New Roman"/>
          <w:sz w:val="22"/>
          <w:lang w:val="en-US"/>
        </w:rPr>
        <w:t>-</w:t>
      </w:r>
      <w:r w:rsidRPr="00487D0C">
        <w:rPr>
          <w:rFonts w:ascii="Times New Roman" w:hAnsi="Times New Roman" w:cs="Times New Roman"/>
          <w:sz w:val="22"/>
          <w:lang w:val="en-US"/>
        </w:rPr>
        <w:t>3</w:t>
      </w:r>
    </w:p>
    <w:p w14:paraId="651F9EFB" w14:textId="77777777" w:rsidR="00F9321A" w:rsidRPr="00487D0C" w:rsidRDefault="00F9321A" w:rsidP="00567E50">
      <w:pPr>
        <w:jc w:val="both"/>
        <w:rPr>
          <w:rFonts w:ascii="Times New Roman" w:hAnsi="Times New Roman" w:cs="Times New Roman"/>
          <w:sz w:val="22"/>
          <w:lang w:val="en-US"/>
        </w:rPr>
      </w:pPr>
    </w:p>
    <w:p w14:paraId="0922FB86" w14:textId="23698CD0" w:rsidR="00D94434" w:rsidRPr="00487D0C" w:rsidRDefault="00D94434" w:rsidP="00CA27A9">
      <w:pPr>
        <w:jc w:val="both"/>
        <w:rPr>
          <w:rFonts w:ascii="Times New Roman" w:hAnsi="Times New Roman" w:cs="Times New Roman"/>
          <w:sz w:val="22"/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>(</w:t>
      </w:r>
      <w:proofErr w:type="spellStart"/>
      <w:r w:rsidRPr="00487D0C">
        <w:rPr>
          <w:rFonts w:ascii="Times New Roman" w:hAnsi="Times New Roman" w:cs="Times New Roman"/>
          <w:sz w:val="22"/>
          <w:lang w:val="en-US"/>
        </w:rPr>
        <w:t>mit</w:t>
      </w:r>
      <w:proofErr w:type="spellEnd"/>
      <w:r w:rsidRPr="00487D0C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  <w:lang w:val="en-US"/>
        </w:rPr>
        <w:t>Beiträgen</w:t>
      </w:r>
      <w:proofErr w:type="spellEnd"/>
      <w:r w:rsidRPr="00487D0C">
        <w:rPr>
          <w:rFonts w:ascii="Times New Roman" w:hAnsi="Times New Roman" w:cs="Times New Roman"/>
          <w:sz w:val="22"/>
          <w:lang w:val="en-US"/>
        </w:rPr>
        <w:t xml:space="preserve"> von </w:t>
      </w:r>
      <w:r w:rsidR="006871E6" w:rsidRPr="00487D0C">
        <w:rPr>
          <w:rFonts w:ascii="Times New Roman" w:hAnsi="Times New Roman" w:cs="Times New Roman"/>
          <w:sz w:val="22"/>
          <w:lang w:val="en-US"/>
        </w:rPr>
        <w:t xml:space="preserve">Bruno Bleckmann, Scott Bradbury, Peter J. Heather, Arnaldo Marcone, Neil McLynn, Hans-Günther Nesselrath, Stefan Rebenich, Christoph Riedweg, Sebastian Schmidt-Hofner, Peter van Nuffelen, Konrad </w:t>
      </w:r>
      <w:proofErr w:type="spellStart"/>
      <w:r w:rsidR="006871E6" w:rsidRPr="00487D0C">
        <w:rPr>
          <w:rFonts w:ascii="Times New Roman" w:hAnsi="Times New Roman" w:cs="Times New Roman"/>
          <w:sz w:val="22"/>
          <w:lang w:val="en-US"/>
        </w:rPr>
        <w:t>Vössing</w:t>
      </w:r>
      <w:proofErr w:type="spellEnd"/>
      <w:r w:rsidR="006871E6" w:rsidRPr="00487D0C">
        <w:rPr>
          <w:rFonts w:ascii="Times New Roman" w:hAnsi="Times New Roman" w:cs="Times New Roman"/>
          <w:sz w:val="22"/>
          <w:lang w:val="en-US"/>
        </w:rPr>
        <w:t>, Hans-Ulrich Wiemer)</w:t>
      </w:r>
    </w:p>
    <w:p w14:paraId="234BBB91" w14:textId="2B675F67" w:rsidR="001052BC" w:rsidRPr="00487D0C" w:rsidRDefault="001052BC" w:rsidP="00CA27A9">
      <w:pPr>
        <w:jc w:val="both"/>
        <w:rPr>
          <w:rFonts w:ascii="Times New Roman" w:hAnsi="Times New Roman" w:cs="Times New Roman"/>
          <w:sz w:val="22"/>
          <w:lang w:val="en-US"/>
        </w:rPr>
      </w:pPr>
    </w:p>
    <w:p w14:paraId="37C3AEF6" w14:textId="67E007DC" w:rsidR="001052BC" w:rsidRPr="00487D0C" w:rsidRDefault="001052BC" w:rsidP="0075780D">
      <w:pPr>
        <w:jc w:val="both"/>
        <w:rPr>
          <w:rFonts w:ascii="Times New Roman" w:hAnsi="Times New Roman" w:cs="Times New Roman"/>
          <w:sz w:val="22"/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>Rezensionen:</w:t>
      </w:r>
      <w:r w:rsidRPr="00487D0C">
        <w:rPr>
          <w:rFonts w:ascii="Times New Roman" w:hAnsi="Times New Roman" w:cs="Times New Roman"/>
          <w:sz w:val="22"/>
          <w:lang w:val="en-US"/>
        </w:rPr>
        <w:tab/>
      </w:r>
      <w:r w:rsidR="00001759" w:rsidRPr="00487D0C">
        <w:rPr>
          <w:rFonts w:ascii="Times New Roman" w:hAnsi="Times New Roman" w:cs="Times New Roman"/>
          <w:i/>
          <w:iCs/>
          <w:sz w:val="22"/>
          <w:lang w:val="en-US"/>
        </w:rPr>
        <w:t>Byzantine Review</w:t>
      </w:r>
      <w:r w:rsidR="00001759" w:rsidRPr="00487D0C">
        <w:rPr>
          <w:rFonts w:ascii="Times New Roman" w:hAnsi="Times New Roman" w:cs="Times New Roman"/>
          <w:sz w:val="22"/>
          <w:lang w:val="en-US"/>
        </w:rPr>
        <w:t xml:space="preserve"> </w:t>
      </w:r>
      <w:r w:rsidR="00F25351">
        <w:rPr>
          <w:rFonts w:ascii="Times New Roman" w:hAnsi="Times New Roman" w:cs="Times New Roman"/>
          <w:sz w:val="22"/>
          <w:lang w:val="en-US"/>
        </w:rPr>
        <w:t xml:space="preserve"> 2</w:t>
      </w:r>
      <w:r w:rsidR="0062616D" w:rsidRPr="00487D0C">
        <w:rPr>
          <w:rFonts w:ascii="Times New Roman" w:hAnsi="Times New Roman" w:cs="Times New Roman"/>
          <w:sz w:val="22"/>
          <w:lang w:val="en-US"/>
        </w:rPr>
        <w:t xml:space="preserve"> </w:t>
      </w:r>
      <w:r w:rsidR="00F25351">
        <w:rPr>
          <w:rFonts w:ascii="Times New Roman" w:hAnsi="Times New Roman" w:cs="Times New Roman"/>
          <w:sz w:val="22"/>
          <w:lang w:val="en-US"/>
        </w:rPr>
        <w:t>(</w:t>
      </w:r>
      <w:r w:rsidR="00001759" w:rsidRPr="00487D0C">
        <w:rPr>
          <w:rFonts w:ascii="Times New Roman" w:hAnsi="Times New Roman" w:cs="Times New Roman"/>
          <w:sz w:val="22"/>
          <w:lang w:val="en-US"/>
        </w:rPr>
        <w:t>2020</w:t>
      </w:r>
      <w:r w:rsidR="0062616D" w:rsidRPr="00487D0C">
        <w:rPr>
          <w:rFonts w:ascii="Times New Roman" w:hAnsi="Times New Roman" w:cs="Times New Roman"/>
          <w:sz w:val="22"/>
          <w:lang w:val="en-US"/>
        </w:rPr>
        <w:t>)</w:t>
      </w:r>
      <w:r w:rsidR="00001759" w:rsidRPr="00487D0C">
        <w:rPr>
          <w:rFonts w:ascii="Times New Roman" w:hAnsi="Times New Roman" w:cs="Times New Roman"/>
          <w:sz w:val="22"/>
          <w:lang w:val="en-US"/>
        </w:rPr>
        <w:t xml:space="preserve">, 161-168 Shaun Tougher; </w:t>
      </w:r>
      <w:r w:rsidRPr="00487D0C">
        <w:rPr>
          <w:rFonts w:ascii="Times New Roman" w:hAnsi="Times New Roman" w:cs="Times New Roman"/>
          <w:i/>
          <w:iCs/>
          <w:sz w:val="22"/>
          <w:lang w:val="en-US"/>
        </w:rPr>
        <w:t>Bryn Mawr Classical Review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</w:t>
      </w:r>
      <w:r w:rsidR="0062616D" w:rsidRPr="00487D0C">
        <w:rPr>
          <w:rFonts w:ascii="Times New Roman" w:hAnsi="Times New Roman" w:cs="Times New Roman"/>
          <w:sz w:val="22"/>
          <w:lang w:val="en-US"/>
        </w:rPr>
        <w:t>(</w:t>
      </w:r>
      <w:r w:rsidRPr="00487D0C">
        <w:rPr>
          <w:rFonts w:ascii="Times New Roman" w:hAnsi="Times New Roman" w:cs="Times New Roman"/>
          <w:sz w:val="22"/>
          <w:lang w:val="en-US"/>
        </w:rPr>
        <w:t>31.02.2021</w:t>
      </w:r>
      <w:r w:rsidR="0062616D" w:rsidRPr="00487D0C">
        <w:rPr>
          <w:rFonts w:ascii="Times New Roman" w:hAnsi="Times New Roman" w:cs="Times New Roman"/>
          <w:sz w:val="22"/>
          <w:lang w:val="en-US"/>
        </w:rPr>
        <w:t>)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Brad Boswell; </w:t>
      </w:r>
      <w:proofErr w:type="spellStart"/>
      <w:r w:rsidRPr="00487D0C">
        <w:rPr>
          <w:rFonts w:ascii="Times New Roman" w:hAnsi="Times New Roman" w:cs="Times New Roman"/>
          <w:i/>
          <w:iCs/>
          <w:sz w:val="22"/>
          <w:lang w:val="en-US"/>
        </w:rPr>
        <w:t>Plekos</w:t>
      </w:r>
      <w:proofErr w:type="spellEnd"/>
      <w:r w:rsidRPr="00487D0C">
        <w:rPr>
          <w:rFonts w:ascii="Times New Roman" w:hAnsi="Times New Roman" w:cs="Times New Roman"/>
          <w:i/>
          <w:iCs/>
          <w:sz w:val="22"/>
          <w:lang w:val="en-US"/>
        </w:rPr>
        <w:t xml:space="preserve"> 23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(2021), 317-330 Ulrich Lambrecht; </w:t>
      </w:r>
      <w:r w:rsidRPr="00487D0C">
        <w:rPr>
          <w:rFonts w:ascii="Times New Roman" w:hAnsi="Times New Roman" w:cs="Times New Roman"/>
          <w:i/>
          <w:iCs/>
          <w:sz w:val="22"/>
          <w:lang w:val="en-US"/>
        </w:rPr>
        <w:t>Classical Review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  <w:lang w:val="en-US"/>
        </w:rPr>
        <w:t>n.s</w:t>
      </w:r>
      <w:proofErr w:type="spellEnd"/>
      <w:r w:rsidRPr="00487D0C">
        <w:rPr>
          <w:rFonts w:ascii="Times New Roman" w:hAnsi="Times New Roman" w:cs="Times New Roman"/>
          <w:sz w:val="22"/>
          <w:lang w:val="en-US"/>
        </w:rPr>
        <w:t>. 71 (2021), 173-175 David Woods;</w:t>
      </w:r>
      <w:r w:rsidR="00D41D08">
        <w:rPr>
          <w:rFonts w:ascii="Times New Roman" w:hAnsi="Times New Roman" w:cs="Times New Roman"/>
          <w:sz w:val="22"/>
          <w:lang w:val="en-US"/>
        </w:rPr>
        <w:t xml:space="preserve"> </w:t>
      </w:r>
      <w:r w:rsidR="00D41D08" w:rsidRPr="00D41D08">
        <w:rPr>
          <w:rFonts w:ascii="Times New Roman" w:hAnsi="Times New Roman" w:cs="Times New Roman"/>
          <w:i/>
          <w:iCs/>
          <w:sz w:val="22"/>
          <w:lang w:val="en-US"/>
        </w:rPr>
        <w:t xml:space="preserve">Acta Universitatis Carolinae </w:t>
      </w:r>
      <w:proofErr w:type="spellStart"/>
      <w:r w:rsidR="00D41D08" w:rsidRPr="00D41D08">
        <w:rPr>
          <w:rFonts w:ascii="Times New Roman" w:hAnsi="Times New Roman" w:cs="Times New Roman"/>
          <w:i/>
          <w:iCs/>
          <w:sz w:val="22"/>
          <w:lang w:val="en-US"/>
        </w:rPr>
        <w:t>Philologica</w:t>
      </w:r>
      <w:proofErr w:type="spellEnd"/>
      <w:r w:rsidR="00D41D08" w:rsidRPr="00D41D08">
        <w:rPr>
          <w:rFonts w:ascii="Times New Roman" w:hAnsi="Times New Roman" w:cs="Times New Roman"/>
          <w:sz w:val="22"/>
          <w:lang w:val="en-US"/>
        </w:rPr>
        <w:t xml:space="preserve"> 4</w:t>
      </w:r>
      <w:r w:rsidR="00D41D08">
        <w:rPr>
          <w:rFonts w:ascii="Times New Roman" w:hAnsi="Times New Roman" w:cs="Times New Roman"/>
          <w:sz w:val="22"/>
          <w:lang w:val="en-US"/>
        </w:rPr>
        <w:t xml:space="preserve"> (2021)</w:t>
      </w:r>
      <w:r w:rsidR="00D41D08" w:rsidRPr="00D41D08">
        <w:rPr>
          <w:rFonts w:ascii="Times New Roman" w:hAnsi="Times New Roman" w:cs="Times New Roman"/>
          <w:sz w:val="22"/>
          <w:lang w:val="en-US"/>
        </w:rPr>
        <w:t>, 195-</w:t>
      </w:r>
      <w:r w:rsidR="00D41D08">
        <w:rPr>
          <w:rFonts w:ascii="Times New Roman" w:hAnsi="Times New Roman" w:cs="Times New Roman"/>
          <w:sz w:val="22"/>
          <w:lang w:val="en-US"/>
        </w:rPr>
        <w:t>1</w:t>
      </w:r>
      <w:r w:rsidR="00D41D08" w:rsidRPr="00D41D08">
        <w:rPr>
          <w:rFonts w:ascii="Times New Roman" w:hAnsi="Times New Roman" w:cs="Times New Roman"/>
          <w:sz w:val="22"/>
          <w:lang w:val="en-US"/>
        </w:rPr>
        <w:t>99</w:t>
      </w:r>
      <w:r w:rsidR="00D17C29" w:rsidRPr="00D41D08">
        <w:rPr>
          <w:rFonts w:ascii="Times New Roman" w:hAnsi="Times New Roman" w:cs="Times New Roman"/>
          <w:sz w:val="22"/>
          <w:lang w:val="en-US"/>
        </w:rPr>
        <w:t xml:space="preserve"> </w:t>
      </w:r>
      <w:r w:rsidR="00D41D08" w:rsidRPr="00D41D08">
        <w:rPr>
          <w:rFonts w:ascii="Times New Roman" w:hAnsi="Times New Roman" w:cs="Times New Roman"/>
          <w:sz w:val="22"/>
          <w:lang w:val="en-US"/>
        </w:rPr>
        <w:t xml:space="preserve">Tunç </w:t>
      </w:r>
      <w:proofErr w:type="spellStart"/>
      <w:r w:rsidR="00D41D08" w:rsidRPr="00D41D08">
        <w:rPr>
          <w:rFonts w:ascii="Times New Roman" w:hAnsi="Times New Roman" w:cs="Times New Roman"/>
          <w:sz w:val="22"/>
          <w:lang w:val="en-US"/>
        </w:rPr>
        <w:t>Türel</w:t>
      </w:r>
      <w:proofErr w:type="spellEnd"/>
      <w:r w:rsidR="00D41D08">
        <w:rPr>
          <w:rFonts w:ascii="Times New Roman" w:hAnsi="Times New Roman" w:cs="Times New Roman"/>
          <w:sz w:val="22"/>
          <w:lang w:val="en-US"/>
        </w:rPr>
        <w:t xml:space="preserve">; </w:t>
      </w:r>
      <w:r w:rsidR="008E4E49" w:rsidRPr="008E4E49">
        <w:rPr>
          <w:rFonts w:ascii="Times New Roman" w:hAnsi="Times New Roman" w:cs="Times New Roman"/>
          <w:i/>
          <w:iCs/>
          <w:sz w:val="22"/>
          <w:lang w:val="en-US"/>
        </w:rPr>
        <w:t xml:space="preserve">Museum </w:t>
      </w:r>
      <w:proofErr w:type="spellStart"/>
      <w:r w:rsidR="008E4E49" w:rsidRPr="008E4E49">
        <w:rPr>
          <w:rFonts w:ascii="Times New Roman" w:hAnsi="Times New Roman" w:cs="Times New Roman"/>
          <w:i/>
          <w:iCs/>
          <w:sz w:val="22"/>
          <w:lang w:val="en-US"/>
        </w:rPr>
        <w:t>Helveticum</w:t>
      </w:r>
      <w:proofErr w:type="spellEnd"/>
      <w:r w:rsidR="008E4E49" w:rsidRPr="008E4E49">
        <w:rPr>
          <w:rFonts w:ascii="Times New Roman" w:hAnsi="Times New Roman" w:cs="Times New Roman"/>
          <w:sz w:val="22"/>
          <w:lang w:val="en-US"/>
        </w:rPr>
        <w:t xml:space="preserve"> 78</w:t>
      </w:r>
      <w:r w:rsidR="008E4E49">
        <w:rPr>
          <w:rFonts w:ascii="Times New Roman" w:hAnsi="Times New Roman" w:cs="Times New Roman"/>
          <w:sz w:val="22"/>
          <w:lang w:val="en-US"/>
        </w:rPr>
        <w:t xml:space="preserve"> </w:t>
      </w:r>
      <w:r w:rsidR="008E4E49" w:rsidRPr="008E4E49">
        <w:rPr>
          <w:rFonts w:ascii="Times New Roman" w:hAnsi="Times New Roman" w:cs="Times New Roman"/>
          <w:sz w:val="22"/>
          <w:lang w:val="en-US"/>
        </w:rPr>
        <w:t xml:space="preserve">(2021), </w:t>
      </w:r>
      <w:r w:rsidR="008E4E49">
        <w:rPr>
          <w:rFonts w:ascii="Times New Roman" w:hAnsi="Times New Roman" w:cs="Times New Roman"/>
          <w:sz w:val="22"/>
          <w:lang w:val="en-US"/>
        </w:rPr>
        <w:t>316-317</w:t>
      </w:r>
      <w:r w:rsidR="008E4E49" w:rsidRPr="008E4E49">
        <w:rPr>
          <w:rFonts w:ascii="Times New Roman" w:hAnsi="Times New Roman" w:cs="Times New Roman"/>
          <w:sz w:val="22"/>
          <w:lang w:val="en-US"/>
        </w:rPr>
        <w:t xml:space="preserve"> Alberto </w:t>
      </w:r>
      <w:r w:rsidR="008E4E49">
        <w:rPr>
          <w:rFonts w:ascii="Times New Roman" w:hAnsi="Times New Roman" w:cs="Times New Roman"/>
          <w:sz w:val="22"/>
          <w:lang w:val="en-US"/>
        </w:rPr>
        <w:t xml:space="preserve">J. </w:t>
      </w:r>
      <w:r w:rsidR="008E4E49" w:rsidRPr="008E4E49">
        <w:rPr>
          <w:rFonts w:ascii="Times New Roman" w:hAnsi="Times New Roman" w:cs="Times New Roman"/>
          <w:sz w:val="22"/>
          <w:lang w:val="en-US"/>
        </w:rPr>
        <w:t>Quiroga Puertas</w:t>
      </w:r>
      <w:r w:rsidR="008E4E49">
        <w:rPr>
          <w:rFonts w:ascii="Times New Roman" w:hAnsi="Times New Roman" w:cs="Times New Roman"/>
          <w:sz w:val="22"/>
          <w:lang w:val="en-US"/>
        </w:rPr>
        <w:t xml:space="preserve">; </w:t>
      </w:r>
      <w:r w:rsidR="00D41D08" w:rsidRPr="00D41D08">
        <w:rPr>
          <w:rFonts w:ascii="Times New Roman" w:hAnsi="Times New Roman" w:cs="Times New Roman"/>
          <w:i/>
          <w:iCs/>
          <w:sz w:val="22"/>
          <w:lang w:val="en-US"/>
        </w:rPr>
        <w:t>Studies in Late Antiquity</w:t>
      </w:r>
      <w:r w:rsidR="00D41D08" w:rsidRPr="00D41D08">
        <w:rPr>
          <w:rFonts w:ascii="Times New Roman" w:hAnsi="Times New Roman" w:cs="Times New Roman"/>
          <w:sz w:val="22"/>
          <w:lang w:val="en-US"/>
        </w:rPr>
        <w:t xml:space="preserve"> </w:t>
      </w:r>
      <w:r w:rsidR="00D41D08">
        <w:rPr>
          <w:rFonts w:ascii="Times New Roman" w:hAnsi="Times New Roman" w:cs="Times New Roman"/>
          <w:sz w:val="22"/>
          <w:lang w:val="en-US"/>
        </w:rPr>
        <w:t xml:space="preserve">6 </w:t>
      </w:r>
      <w:r w:rsidR="00D41D08" w:rsidRPr="00D41D08">
        <w:rPr>
          <w:rFonts w:ascii="Times New Roman" w:hAnsi="Times New Roman" w:cs="Times New Roman"/>
          <w:sz w:val="22"/>
          <w:lang w:val="en-US"/>
        </w:rPr>
        <w:t>(2022)</w:t>
      </w:r>
      <w:r w:rsidR="00D41D08">
        <w:rPr>
          <w:rFonts w:ascii="Times New Roman" w:hAnsi="Times New Roman" w:cs="Times New Roman"/>
          <w:sz w:val="22"/>
          <w:lang w:val="en-US"/>
        </w:rPr>
        <w:t xml:space="preserve">, </w:t>
      </w:r>
      <w:r w:rsidR="00D41D08" w:rsidRPr="00D41D08">
        <w:rPr>
          <w:rFonts w:ascii="Times New Roman" w:hAnsi="Times New Roman" w:cs="Times New Roman"/>
          <w:sz w:val="22"/>
          <w:lang w:val="en-US"/>
        </w:rPr>
        <w:t>370</w:t>
      </w:r>
      <w:r w:rsidR="00D41D08">
        <w:rPr>
          <w:rFonts w:ascii="Times New Roman" w:hAnsi="Times New Roman" w:cs="Times New Roman"/>
          <w:sz w:val="22"/>
          <w:lang w:val="en-US"/>
        </w:rPr>
        <w:t>-</w:t>
      </w:r>
      <w:r w:rsidR="00D41D08" w:rsidRPr="00D41D08">
        <w:rPr>
          <w:rFonts w:ascii="Times New Roman" w:hAnsi="Times New Roman" w:cs="Times New Roman"/>
          <w:sz w:val="22"/>
          <w:lang w:val="en-US"/>
        </w:rPr>
        <w:t xml:space="preserve">375 </w:t>
      </w:r>
      <w:r w:rsidR="00D41D08">
        <w:rPr>
          <w:rFonts w:ascii="Times New Roman" w:hAnsi="Times New Roman" w:cs="Times New Roman"/>
          <w:sz w:val="22"/>
          <w:lang w:val="en-US"/>
        </w:rPr>
        <w:t xml:space="preserve">Éric Fournier; </w:t>
      </w:r>
      <w:r w:rsidR="00D41D08" w:rsidRPr="00D41D08">
        <w:rPr>
          <w:rFonts w:ascii="Times New Roman" w:hAnsi="Times New Roman" w:cs="Times New Roman"/>
          <w:i/>
          <w:iCs/>
          <w:sz w:val="22"/>
          <w:lang w:val="en-US"/>
        </w:rPr>
        <w:t>Journal of Late Antiquity</w:t>
      </w:r>
      <w:r w:rsidR="00D41D08" w:rsidRPr="00D41D08">
        <w:rPr>
          <w:rFonts w:ascii="Times New Roman" w:hAnsi="Times New Roman" w:cs="Times New Roman"/>
          <w:sz w:val="22"/>
          <w:lang w:val="en-US"/>
        </w:rPr>
        <w:t xml:space="preserve"> 15 </w:t>
      </w:r>
      <w:r w:rsidR="00D41D08">
        <w:rPr>
          <w:rFonts w:ascii="Times New Roman" w:hAnsi="Times New Roman" w:cs="Times New Roman"/>
          <w:sz w:val="22"/>
          <w:lang w:val="en-US"/>
        </w:rPr>
        <w:t>(</w:t>
      </w:r>
      <w:r w:rsidR="00D41D08" w:rsidRPr="00D41D08">
        <w:rPr>
          <w:rFonts w:ascii="Times New Roman" w:hAnsi="Times New Roman" w:cs="Times New Roman"/>
          <w:sz w:val="22"/>
          <w:lang w:val="en-US"/>
        </w:rPr>
        <w:t>2022</w:t>
      </w:r>
      <w:r w:rsidR="00D41D08">
        <w:rPr>
          <w:rFonts w:ascii="Times New Roman" w:hAnsi="Times New Roman" w:cs="Times New Roman"/>
          <w:sz w:val="22"/>
          <w:lang w:val="en-US"/>
        </w:rPr>
        <w:t>)</w:t>
      </w:r>
      <w:r w:rsidR="00D41D08" w:rsidRPr="00D41D08">
        <w:rPr>
          <w:rFonts w:ascii="Times New Roman" w:hAnsi="Times New Roman" w:cs="Times New Roman"/>
          <w:sz w:val="22"/>
          <w:lang w:val="en-US"/>
        </w:rPr>
        <w:t>, 543-545</w:t>
      </w:r>
      <w:r w:rsidR="00D41D08">
        <w:rPr>
          <w:rFonts w:ascii="Times New Roman" w:hAnsi="Times New Roman" w:cs="Times New Roman"/>
          <w:sz w:val="22"/>
          <w:lang w:val="en-US"/>
        </w:rPr>
        <w:t xml:space="preserve"> </w:t>
      </w:r>
      <w:r w:rsidR="00D41D08" w:rsidRPr="00D41D08">
        <w:rPr>
          <w:rFonts w:ascii="Times New Roman" w:hAnsi="Times New Roman" w:cs="Times New Roman"/>
          <w:sz w:val="22"/>
          <w:lang w:val="en-US"/>
        </w:rPr>
        <w:t>Andrea Murace</w:t>
      </w:r>
      <w:r w:rsidR="00D41D08">
        <w:rPr>
          <w:rFonts w:ascii="Times New Roman" w:hAnsi="Times New Roman" w:cs="Times New Roman"/>
          <w:sz w:val="22"/>
          <w:lang w:val="en-US"/>
        </w:rPr>
        <w:t xml:space="preserve">; </w:t>
      </w:r>
      <w:proofErr w:type="spellStart"/>
      <w:r w:rsidR="00F25351" w:rsidRPr="00487D0C">
        <w:rPr>
          <w:rFonts w:ascii="Times New Roman" w:hAnsi="Times New Roman" w:cs="Times New Roman"/>
          <w:i/>
          <w:iCs/>
          <w:sz w:val="22"/>
          <w:lang w:val="en-US"/>
        </w:rPr>
        <w:t>Historische</w:t>
      </w:r>
      <w:proofErr w:type="spellEnd"/>
      <w:r w:rsidR="00F25351" w:rsidRPr="00487D0C">
        <w:rPr>
          <w:rFonts w:ascii="Times New Roman" w:hAnsi="Times New Roman" w:cs="Times New Roman"/>
          <w:i/>
          <w:iCs/>
          <w:sz w:val="22"/>
          <w:lang w:val="en-US"/>
        </w:rPr>
        <w:t xml:space="preserve"> </w:t>
      </w:r>
      <w:proofErr w:type="spellStart"/>
      <w:r w:rsidR="00F25351" w:rsidRPr="00487D0C">
        <w:rPr>
          <w:rFonts w:ascii="Times New Roman" w:hAnsi="Times New Roman" w:cs="Times New Roman"/>
          <w:i/>
          <w:iCs/>
          <w:sz w:val="22"/>
          <w:lang w:val="en-US"/>
        </w:rPr>
        <w:t>Zeitschrift</w:t>
      </w:r>
      <w:proofErr w:type="spellEnd"/>
      <w:r w:rsidR="00F25351" w:rsidRPr="00487D0C">
        <w:rPr>
          <w:rFonts w:ascii="Times New Roman" w:hAnsi="Times New Roman" w:cs="Times New Roman"/>
          <w:sz w:val="22"/>
          <w:lang w:val="en-US"/>
        </w:rPr>
        <w:t xml:space="preserve"> 314 (2022), 173-174 </w:t>
      </w:r>
      <w:r w:rsidR="00F25351" w:rsidRPr="00D41D08">
        <w:rPr>
          <w:rFonts w:ascii="Times New Roman" w:hAnsi="Times New Roman" w:cs="Times New Roman"/>
          <w:sz w:val="22"/>
          <w:lang w:val="en-US"/>
        </w:rPr>
        <w:t>Stefan Schorn;</w:t>
      </w:r>
      <w:r w:rsidR="00F25351">
        <w:rPr>
          <w:rFonts w:ascii="Times New Roman" w:hAnsi="Times New Roman" w:cs="Times New Roman"/>
          <w:sz w:val="22"/>
          <w:lang w:val="en-US"/>
        </w:rPr>
        <w:t xml:space="preserve"> </w:t>
      </w:r>
      <w:r w:rsidR="00D17C29" w:rsidRPr="00D41D08">
        <w:rPr>
          <w:rFonts w:ascii="Times New Roman" w:hAnsi="Times New Roman" w:cs="Times New Roman"/>
          <w:i/>
          <w:iCs/>
          <w:sz w:val="22"/>
          <w:lang w:val="en-US"/>
        </w:rPr>
        <w:t>Journal of Roman Studies</w:t>
      </w:r>
      <w:r w:rsidR="00D17C29" w:rsidRPr="00D41D08">
        <w:rPr>
          <w:rFonts w:ascii="Times New Roman" w:hAnsi="Times New Roman" w:cs="Times New Roman"/>
          <w:sz w:val="22"/>
          <w:lang w:val="en-US"/>
        </w:rPr>
        <w:t xml:space="preserve"> </w:t>
      </w:r>
      <w:r w:rsidR="00D41D08" w:rsidRPr="00D41D08">
        <w:rPr>
          <w:rFonts w:ascii="Times New Roman" w:hAnsi="Times New Roman" w:cs="Times New Roman"/>
          <w:sz w:val="22"/>
          <w:lang w:val="en-US"/>
        </w:rPr>
        <w:t xml:space="preserve">113 </w:t>
      </w:r>
      <w:r w:rsidR="00D17C29" w:rsidRPr="00D41D08">
        <w:rPr>
          <w:rFonts w:ascii="Times New Roman" w:hAnsi="Times New Roman" w:cs="Times New Roman"/>
          <w:sz w:val="22"/>
          <w:lang w:val="en-US"/>
        </w:rPr>
        <w:t>(2023)</w:t>
      </w:r>
      <w:r w:rsidR="00D41D08" w:rsidRPr="00D41D08">
        <w:rPr>
          <w:rFonts w:ascii="Times New Roman" w:hAnsi="Times New Roman" w:cs="Times New Roman"/>
          <w:sz w:val="22"/>
          <w:lang w:val="en-US"/>
        </w:rPr>
        <w:t>,</w:t>
      </w:r>
      <w:r w:rsidR="00D17C29" w:rsidRPr="00D41D08">
        <w:rPr>
          <w:rFonts w:ascii="Times New Roman" w:hAnsi="Times New Roman" w:cs="Times New Roman"/>
          <w:sz w:val="22"/>
          <w:lang w:val="en-US"/>
        </w:rPr>
        <w:t xml:space="preserve"> </w:t>
      </w:r>
      <w:r w:rsidR="00D41D08" w:rsidRPr="00D41D08">
        <w:rPr>
          <w:rFonts w:ascii="Times New Roman" w:hAnsi="Times New Roman" w:cs="Times New Roman"/>
          <w:sz w:val="22"/>
          <w:lang w:val="en-US"/>
        </w:rPr>
        <w:t>291–293 Nicholas Baker-Brian</w:t>
      </w:r>
      <w:r w:rsidR="000607E0">
        <w:rPr>
          <w:rFonts w:ascii="Times New Roman" w:hAnsi="Times New Roman" w:cs="Times New Roman"/>
          <w:sz w:val="22"/>
          <w:lang w:val="en-US"/>
        </w:rPr>
        <w:t>;</w:t>
      </w:r>
      <w:r w:rsidR="00305942">
        <w:rPr>
          <w:rFonts w:ascii="Times New Roman" w:hAnsi="Times New Roman" w:cs="Times New Roman"/>
          <w:sz w:val="22"/>
          <w:lang w:val="en-US"/>
        </w:rPr>
        <w:t xml:space="preserve"> </w:t>
      </w:r>
      <w:r w:rsidR="00305942" w:rsidRPr="00305942">
        <w:rPr>
          <w:rFonts w:ascii="Times New Roman" w:hAnsi="Times New Roman" w:cs="Times New Roman"/>
          <w:i/>
          <w:iCs/>
          <w:sz w:val="22"/>
          <w:lang w:val="en-US"/>
        </w:rPr>
        <w:t>Eirene</w:t>
      </w:r>
      <w:r w:rsidR="00305942">
        <w:rPr>
          <w:rFonts w:ascii="Times New Roman" w:hAnsi="Times New Roman" w:cs="Times New Roman"/>
          <w:sz w:val="22"/>
          <w:lang w:val="en-US"/>
        </w:rPr>
        <w:t xml:space="preserve"> 59 (2023), 249–261 </w:t>
      </w:r>
      <w:r w:rsidR="00305942" w:rsidRPr="00305942">
        <w:rPr>
          <w:rFonts w:ascii="Times New Roman" w:hAnsi="Times New Roman" w:cs="Times New Roman"/>
          <w:sz w:val="22"/>
          <w:lang w:val="en-US"/>
        </w:rPr>
        <w:t>I</w:t>
      </w:r>
      <w:r w:rsidR="00305942">
        <w:rPr>
          <w:rFonts w:ascii="Times New Roman" w:hAnsi="Times New Roman" w:cs="Times New Roman"/>
          <w:sz w:val="22"/>
          <w:lang w:val="en-US"/>
        </w:rPr>
        <w:t>van</w:t>
      </w:r>
      <w:r w:rsidR="00305942" w:rsidRPr="00305942">
        <w:rPr>
          <w:rFonts w:ascii="Times New Roman" w:hAnsi="Times New Roman" w:cs="Times New Roman"/>
          <w:sz w:val="22"/>
          <w:lang w:val="en-US"/>
        </w:rPr>
        <w:t xml:space="preserve"> P</w:t>
      </w:r>
      <w:r w:rsidR="00305942">
        <w:rPr>
          <w:rFonts w:ascii="Times New Roman" w:hAnsi="Times New Roman" w:cs="Times New Roman"/>
          <w:sz w:val="22"/>
          <w:lang w:val="en-US"/>
        </w:rPr>
        <w:t>rchlík;</w:t>
      </w:r>
      <w:r w:rsidR="000607E0">
        <w:rPr>
          <w:rFonts w:ascii="Times New Roman" w:hAnsi="Times New Roman" w:cs="Times New Roman"/>
          <w:sz w:val="22"/>
          <w:lang w:val="en-US"/>
        </w:rPr>
        <w:t xml:space="preserve"> </w:t>
      </w:r>
      <w:r w:rsidR="000607E0" w:rsidRPr="000607E0">
        <w:rPr>
          <w:rFonts w:ascii="Times New Roman" w:hAnsi="Times New Roman" w:cs="Times New Roman"/>
          <w:i/>
          <w:iCs/>
          <w:sz w:val="22"/>
          <w:lang w:val="en-US"/>
        </w:rPr>
        <w:t xml:space="preserve">Revue </w:t>
      </w:r>
      <w:proofErr w:type="spellStart"/>
      <w:r w:rsidR="000607E0" w:rsidRPr="000607E0">
        <w:rPr>
          <w:rFonts w:ascii="Times New Roman" w:hAnsi="Times New Roman" w:cs="Times New Roman"/>
          <w:i/>
          <w:iCs/>
          <w:sz w:val="22"/>
          <w:lang w:val="en-US"/>
        </w:rPr>
        <w:t>Biblique</w:t>
      </w:r>
      <w:proofErr w:type="spellEnd"/>
      <w:r w:rsidR="000607E0">
        <w:rPr>
          <w:rFonts w:ascii="Times New Roman" w:hAnsi="Times New Roman" w:cs="Times New Roman"/>
          <w:sz w:val="22"/>
          <w:lang w:val="en-US"/>
        </w:rPr>
        <w:t xml:space="preserve"> 131 (2024), 634</w:t>
      </w:r>
      <w:r w:rsidR="00FB15E3">
        <w:rPr>
          <w:rFonts w:ascii="Times New Roman" w:hAnsi="Times New Roman" w:cs="Times New Roman"/>
          <w:sz w:val="22"/>
          <w:lang w:val="en-US"/>
        </w:rPr>
        <w:t>-</w:t>
      </w:r>
      <w:r w:rsidR="000607E0">
        <w:rPr>
          <w:rFonts w:ascii="Times New Roman" w:hAnsi="Times New Roman" w:cs="Times New Roman"/>
          <w:sz w:val="22"/>
          <w:lang w:val="en-US"/>
        </w:rPr>
        <w:t>635 Étienne Nodet</w:t>
      </w:r>
      <w:r w:rsidRPr="00D41D08">
        <w:rPr>
          <w:rFonts w:ascii="Times New Roman" w:hAnsi="Times New Roman" w:cs="Times New Roman"/>
          <w:sz w:val="22"/>
          <w:lang w:val="en-US"/>
        </w:rPr>
        <w:t>.</w:t>
      </w:r>
    </w:p>
    <w:p w14:paraId="1E17EC38" w14:textId="0A5F87A8" w:rsidR="00D94434" w:rsidRDefault="00D94434" w:rsidP="00567E50">
      <w:pPr>
        <w:jc w:val="both"/>
        <w:rPr>
          <w:rFonts w:ascii="Times New Roman" w:hAnsi="Times New Roman" w:cs="Times New Roman"/>
          <w:sz w:val="22"/>
          <w:lang w:val="en-US"/>
        </w:rPr>
      </w:pPr>
    </w:p>
    <w:p w14:paraId="7B503196" w14:textId="77777777" w:rsidR="00BA003D" w:rsidRPr="00487D0C" w:rsidRDefault="00BA003D" w:rsidP="00567E50">
      <w:pPr>
        <w:jc w:val="both"/>
        <w:rPr>
          <w:rFonts w:ascii="Times New Roman" w:hAnsi="Times New Roman" w:cs="Times New Roman"/>
          <w:sz w:val="22"/>
          <w:lang w:val="en-US"/>
        </w:rPr>
      </w:pPr>
    </w:p>
    <w:p w14:paraId="16CDDE16" w14:textId="2C5F7171" w:rsidR="000A1783" w:rsidRPr="00487D0C" w:rsidRDefault="000A1783" w:rsidP="00CA27A9">
      <w:pPr>
        <w:ind w:left="700" w:hanging="700"/>
        <w:jc w:val="both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>4)</w:t>
      </w:r>
      <w:r w:rsidRPr="00487D0C">
        <w:rPr>
          <w:rFonts w:ascii="Times New Roman" w:hAnsi="Times New Roman" w:cs="Times New Roman"/>
          <w:sz w:val="22"/>
        </w:rPr>
        <w:tab/>
      </w:r>
      <w:r w:rsidRPr="00487D0C">
        <w:rPr>
          <w:rFonts w:ascii="Times New Roman" w:hAnsi="Times New Roman" w:cs="Times New Roman"/>
          <w:i/>
          <w:sz w:val="22"/>
        </w:rPr>
        <w:t xml:space="preserve">Kulträume. Studien zum Verhältnis von </w:t>
      </w:r>
      <w:r w:rsidR="00D818EF" w:rsidRPr="00487D0C">
        <w:rPr>
          <w:rFonts w:ascii="Times New Roman" w:hAnsi="Times New Roman" w:cs="Times New Roman"/>
          <w:i/>
          <w:sz w:val="22"/>
        </w:rPr>
        <w:t>Kult und Raum in alten Kulturen</w:t>
      </w:r>
      <w:r w:rsidRPr="00487D0C">
        <w:rPr>
          <w:rFonts w:ascii="Times New Roman" w:hAnsi="Times New Roman" w:cs="Times New Roman"/>
          <w:sz w:val="22"/>
        </w:rPr>
        <w:t xml:space="preserve"> </w:t>
      </w:r>
      <w:r w:rsidR="005E0F68" w:rsidRPr="00487D0C">
        <w:rPr>
          <w:rFonts w:ascii="Times New Roman" w:hAnsi="Times New Roman" w:cs="Times New Roman"/>
          <w:sz w:val="22"/>
        </w:rPr>
        <w:t>(=</w:t>
      </w:r>
      <w:r w:rsidR="0009306F" w:rsidRPr="00487D0C">
        <w:rPr>
          <w:rFonts w:ascii="Times New Roman" w:hAnsi="Times New Roman" w:cs="Times New Roman"/>
          <w:sz w:val="22"/>
        </w:rPr>
        <w:t xml:space="preserve"> </w:t>
      </w:r>
      <w:r w:rsidRPr="00487D0C">
        <w:rPr>
          <w:rFonts w:ascii="Times New Roman" w:hAnsi="Times New Roman" w:cs="Times New Roman"/>
          <w:sz w:val="22"/>
        </w:rPr>
        <w:t>Potsdamer Altertumswissenschaftliche Beiträge</w:t>
      </w:r>
      <w:r w:rsidR="00D94434" w:rsidRPr="00487D0C">
        <w:rPr>
          <w:rFonts w:ascii="Times New Roman" w:hAnsi="Times New Roman" w:cs="Times New Roman"/>
          <w:sz w:val="22"/>
        </w:rPr>
        <w:t>, Bd.</w:t>
      </w:r>
      <w:r w:rsidR="005E0F68" w:rsidRPr="00487D0C">
        <w:rPr>
          <w:rFonts w:ascii="Times New Roman" w:hAnsi="Times New Roman" w:cs="Times New Roman"/>
          <w:sz w:val="22"/>
        </w:rPr>
        <w:t xml:space="preserve"> </w:t>
      </w:r>
      <w:r w:rsidR="00B62DEA" w:rsidRPr="00487D0C">
        <w:rPr>
          <w:rFonts w:ascii="Times New Roman" w:hAnsi="Times New Roman" w:cs="Times New Roman"/>
          <w:sz w:val="22"/>
        </w:rPr>
        <w:t>60</w:t>
      </w:r>
      <w:r w:rsidRPr="00487D0C">
        <w:rPr>
          <w:rFonts w:ascii="Times New Roman" w:hAnsi="Times New Roman" w:cs="Times New Roman"/>
          <w:sz w:val="22"/>
        </w:rPr>
        <w:t>)</w:t>
      </w:r>
      <w:r w:rsidR="005E0F68" w:rsidRPr="00487D0C">
        <w:rPr>
          <w:rFonts w:ascii="Times New Roman" w:hAnsi="Times New Roman" w:cs="Times New Roman"/>
          <w:sz w:val="22"/>
        </w:rPr>
        <w:t>, Stuttgart: Steiner 201</w:t>
      </w:r>
      <w:r w:rsidR="00075CCA" w:rsidRPr="00487D0C">
        <w:rPr>
          <w:rFonts w:ascii="Times New Roman" w:hAnsi="Times New Roman" w:cs="Times New Roman"/>
          <w:sz w:val="22"/>
        </w:rPr>
        <w:t>7</w:t>
      </w:r>
      <w:r w:rsidR="005E0F68" w:rsidRPr="00487D0C">
        <w:rPr>
          <w:rFonts w:ascii="Times New Roman" w:hAnsi="Times New Roman" w:cs="Times New Roman"/>
          <w:sz w:val="22"/>
        </w:rPr>
        <w:t>.</w:t>
      </w:r>
      <w:r w:rsidR="00B96D85" w:rsidRPr="00487D0C">
        <w:rPr>
          <w:rFonts w:ascii="Times New Roman" w:hAnsi="Times New Roman" w:cs="Times New Roman"/>
          <w:sz w:val="22"/>
        </w:rPr>
        <w:t xml:space="preserve"> 307 Seiten.</w:t>
      </w:r>
      <w:r w:rsidR="0053185A" w:rsidRPr="00487D0C">
        <w:rPr>
          <w:rFonts w:ascii="Times New Roman" w:hAnsi="Times New Roman" w:cs="Times New Roman"/>
          <w:sz w:val="22"/>
        </w:rPr>
        <w:t xml:space="preserve"> ISBN</w:t>
      </w:r>
      <w:r w:rsidR="00BE6F17" w:rsidRPr="00487D0C">
        <w:rPr>
          <w:rFonts w:ascii="Times New Roman" w:hAnsi="Times New Roman" w:cs="Times New Roman"/>
          <w:sz w:val="22"/>
        </w:rPr>
        <w:t>-13:</w:t>
      </w:r>
      <w:r w:rsidR="0053185A" w:rsidRPr="00487D0C">
        <w:rPr>
          <w:rFonts w:ascii="Times New Roman" w:hAnsi="Times New Roman" w:cs="Times New Roman"/>
          <w:sz w:val="22"/>
        </w:rPr>
        <w:t xml:space="preserve"> 978-3-515-11769-2</w:t>
      </w:r>
    </w:p>
    <w:p w14:paraId="72CDBF3E" w14:textId="77777777" w:rsidR="006871E6" w:rsidRPr="00487D0C" w:rsidRDefault="006871E6" w:rsidP="00567E50">
      <w:pPr>
        <w:jc w:val="both"/>
        <w:rPr>
          <w:rFonts w:ascii="Times New Roman" w:hAnsi="Times New Roman" w:cs="Times New Roman"/>
          <w:sz w:val="22"/>
        </w:rPr>
      </w:pPr>
    </w:p>
    <w:p w14:paraId="5A2E91C7" w14:textId="1E876BC2" w:rsidR="000A1783" w:rsidRPr="00487D0C" w:rsidRDefault="000A1783" w:rsidP="00CA27A9">
      <w:pPr>
        <w:jc w:val="both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 xml:space="preserve">(mit Beiträgen von </w:t>
      </w:r>
      <w:r w:rsidR="00082EF8" w:rsidRPr="00487D0C">
        <w:rPr>
          <w:rFonts w:ascii="Times New Roman" w:hAnsi="Times New Roman" w:cs="Times New Roman"/>
          <w:sz w:val="22"/>
        </w:rPr>
        <w:t xml:space="preserve">Lukas Bormann, </w:t>
      </w:r>
      <w:r w:rsidRPr="00487D0C">
        <w:rPr>
          <w:rFonts w:ascii="Times New Roman" w:hAnsi="Times New Roman" w:cs="Times New Roman"/>
          <w:sz w:val="22"/>
        </w:rPr>
        <w:t>Hanns C</w:t>
      </w:r>
      <w:r w:rsidR="00D134B2" w:rsidRPr="00487D0C">
        <w:rPr>
          <w:rFonts w:ascii="Times New Roman" w:hAnsi="Times New Roman" w:cs="Times New Roman"/>
          <w:sz w:val="22"/>
        </w:rPr>
        <w:t xml:space="preserve">hristof Brennecke, </w:t>
      </w:r>
      <w:r w:rsidRPr="00487D0C">
        <w:rPr>
          <w:rFonts w:ascii="Times New Roman" w:hAnsi="Times New Roman" w:cs="Times New Roman"/>
          <w:sz w:val="22"/>
        </w:rPr>
        <w:t xml:space="preserve">Andreas Grüner, Bernhard Maier, Doris </w:t>
      </w:r>
      <w:proofErr w:type="spellStart"/>
      <w:r w:rsidRPr="00487D0C">
        <w:rPr>
          <w:rFonts w:ascii="Times New Roman" w:hAnsi="Times New Roman" w:cs="Times New Roman"/>
          <w:sz w:val="22"/>
        </w:rPr>
        <w:t>Mischka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, </w:t>
      </w:r>
      <w:r w:rsidR="00D134B2" w:rsidRPr="00487D0C">
        <w:rPr>
          <w:rFonts w:ascii="Times New Roman" w:hAnsi="Times New Roman" w:cs="Times New Roman"/>
          <w:sz w:val="22"/>
        </w:rPr>
        <w:t xml:space="preserve">Norbert Oettinger, </w:t>
      </w:r>
      <w:r w:rsidRPr="00487D0C">
        <w:rPr>
          <w:rFonts w:ascii="Times New Roman" w:hAnsi="Times New Roman" w:cs="Times New Roman"/>
          <w:sz w:val="22"/>
        </w:rPr>
        <w:t>Andreas Pastoors, Henrik Pfeiffer, Annette von Stockhausen, Hans-Ulrich Wiemer)</w:t>
      </w:r>
    </w:p>
    <w:p w14:paraId="4C3DC0AD" w14:textId="78158675" w:rsidR="00EF3DBF" w:rsidRPr="00487D0C" w:rsidRDefault="00EF3DBF" w:rsidP="00CA27A9">
      <w:pPr>
        <w:jc w:val="both"/>
        <w:rPr>
          <w:rFonts w:ascii="Times New Roman" w:hAnsi="Times New Roman" w:cs="Times New Roman"/>
          <w:sz w:val="22"/>
        </w:rPr>
      </w:pPr>
    </w:p>
    <w:p w14:paraId="6CD43FFF" w14:textId="3FB56DAF" w:rsidR="00EF3DBF" w:rsidRPr="0029018C" w:rsidRDefault="00EF3DBF" w:rsidP="00CA27A9">
      <w:pPr>
        <w:jc w:val="both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>Rezensionen:</w:t>
      </w:r>
      <w:r w:rsidRPr="00487D0C">
        <w:rPr>
          <w:rFonts w:ascii="Times New Roman" w:hAnsi="Times New Roman" w:cs="Times New Roman"/>
          <w:sz w:val="22"/>
        </w:rPr>
        <w:tab/>
      </w:r>
      <w:r w:rsidR="005D5500" w:rsidRPr="00E02260">
        <w:rPr>
          <w:rFonts w:ascii="Times New Roman" w:hAnsi="Times New Roman" w:cs="Times New Roman"/>
          <w:i/>
          <w:iCs/>
          <w:sz w:val="22"/>
        </w:rPr>
        <w:t xml:space="preserve">Helvetia </w:t>
      </w:r>
      <w:proofErr w:type="spellStart"/>
      <w:r w:rsidR="005D5500" w:rsidRPr="00E02260">
        <w:rPr>
          <w:rFonts w:ascii="Times New Roman" w:hAnsi="Times New Roman" w:cs="Times New Roman"/>
          <w:i/>
          <w:iCs/>
          <w:sz w:val="22"/>
        </w:rPr>
        <w:t>archeologica</w:t>
      </w:r>
      <w:proofErr w:type="spellEnd"/>
      <w:r w:rsidR="005D5500">
        <w:rPr>
          <w:rFonts w:ascii="Times New Roman" w:hAnsi="Times New Roman" w:cs="Times New Roman"/>
          <w:sz w:val="22"/>
        </w:rPr>
        <w:t xml:space="preserve"> 192 (2017), 186; </w:t>
      </w:r>
      <w:r w:rsidR="00001759" w:rsidRPr="00487D0C">
        <w:rPr>
          <w:rFonts w:ascii="Times New Roman" w:hAnsi="Times New Roman" w:cs="Times New Roman"/>
          <w:i/>
          <w:iCs/>
          <w:sz w:val="22"/>
        </w:rPr>
        <w:t>Theologische Literaturzeitung</w:t>
      </w:r>
      <w:r w:rsidR="00001759" w:rsidRPr="00487D0C">
        <w:rPr>
          <w:rFonts w:ascii="Times New Roman" w:hAnsi="Times New Roman" w:cs="Times New Roman"/>
          <w:sz w:val="22"/>
        </w:rPr>
        <w:t xml:space="preserve"> 143 (2018), 1243-1245 Julia D. </w:t>
      </w:r>
      <w:proofErr w:type="spellStart"/>
      <w:r w:rsidR="00001759" w:rsidRPr="00487D0C">
        <w:rPr>
          <w:rFonts w:ascii="Times New Roman" w:hAnsi="Times New Roman" w:cs="Times New Roman"/>
          <w:sz w:val="22"/>
        </w:rPr>
        <w:t>Preisigke</w:t>
      </w:r>
      <w:proofErr w:type="spellEnd"/>
      <w:r w:rsidR="006E1433">
        <w:rPr>
          <w:rFonts w:ascii="Times New Roman" w:hAnsi="Times New Roman" w:cs="Times New Roman"/>
          <w:sz w:val="22"/>
        </w:rPr>
        <w:t xml:space="preserve">; </w:t>
      </w:r>
      <w:r w:rsidR="006E1433" w:rsidRPr="00E02260">
        <w:rPr>
          <w:rFonts w:ascii="Times New Roman" w:hAnsi="Times New Roman" w:cs="Times New Roman"/>
          <w:i/>
          <w:iCs/>
          <w:sz w:val="22"/>
        </w:rPr>
        <w:t xml:space="preserve">Jahrbuch für Liturgik </w:t>
      </w:r>
      <w:r w:rsidR="00E02260" w:rsidRPr="00E02260">
        <w:rPr>
          <w:rFonts w:ascii="Times New Roman" w:hAnsi="Times New Roman" w:cs="Times New Roman"/>
          <w:i/>
          <w:iCs/>
          <w:sz w:val="22"/>
        </w:rPr>
        <w:t>und Hymnologie</w:t>
      </w:r>
      <w:r w:rsidR="00E02260">
        <w:rPr>
          <w:rFonts w:ascii="Times New Roman" w:hAnsi="Times New Roman" w:cs="Times New Roman"/>
          <w:sz w:val="22"/>
        </w:rPr>
        <w:t xml:space="preserve"> </w:t>
      </w:r>
      <w:r w:rsidR="00074B91">
        <w:rPr>
          <w:rFonts w:ascii="Times New Roman" w:hAnsi="Times New Roman" w:cs="Times New Roman"/>
          <w:sz w:val="22"/>
        </w:rPr>
        <w:t>57 (2018</w:t>
      </w:r>
      <w:r w:rsidR="00E30194">
        <w:rPr>
          <w:rFonts w:ascii="Times New Roman" w:hAnsi="Times New Roman" w:cs="Times New Roman"/>
          <w:sz w:val="22"/>
        </w:rPr>
        <w:t>)</w:t>
      </w:r>
      <w:r w:rsidR="006E1433">
        <w:rPr>
          <w:rFonts w:ascii="Times New Roman" w:hAnsi="Times New Roman" w:cs="Times New Roman"/>
          <w:sz w:val="22"/>
        </w:rPr>
        <w:t>, 117</w:t>
      </w:r>
      <w:r w:rsidR="00074B91">
        <w:rPr>
          <w:rFonts w:ascii="Times New Roman" w:hAnsi="Times New Roman" w:cs="Times New Roman"/>
          <w:sz w:val="22"/>
        </w:rPr>
        <w:t xml:space="preserve"> Reinhard Müller</w:t>
      </w:r>
      <w:r w:rsidR="0029018C">
        <w:rPr>
          <w:rFonts w:ascii="Times New Roman" w:hAnsi="Times New Roman" w:cs="Times New Roman"/>
          <w:sz w:val="22"/>
        </w:rPr>
        <w:t xml:space="preserve">; </w:t>
      </w:r>
      <w:proofErr w:type="spellStart"/>
      <w:r w:rsidR="0029018C" w:rsidRPr="0029018C">
        <w:rPr>
          <w:rFonts w:ascii="Times New Roman" w:hAnsi="Times New Roman" w:cs="Times New Roman"/>
          <w:i/>
          <w:iCs/>
          <w:sz w:val="22"/>
        </w:rPr>
        <w:t>Latomus</w:t>
      </w:r>
      <w:proofErr w:type="spellEnd"/>
      <w:r w:rsidR="0029018C" w:rsidRPr="00FD1F2E">
        <w:rPr>
          <w:rFonts w:ascii="Times New Roman" w:hAnsi="Times New Roman" w:cs="Times New Roman"/>
          <w:sz w:val="22"/>
        </w:rPr>
        <w:t xml:space="preserve"> </w:t>
      </w:r>
      <w:r w:rsidR="00FD1F2E" w:rsidRPr="00FD1F2E">
        <w:rPr>
          <w:rFonts w:ascii="Times New Roman" w:hAnsi="Times New Roman" w:cs="Times New Roman"/>
          <w:sz w:val="22"/>
        </w:rPr>
        <w:t xml:space="preserve">78 </w:t>
      </w:r>
      <w:r w:rsidR="0029018C" w:rsidRPr="00FD1F2E">
        <w:rPr>
          <w:rFonts w:ascii="Times New Roman" w:hAnsi="Times New Roman" w:cs="Times New Roman"/>
          <w:sz w:val="22"/>
        </w:rPr>
        <w:t>(2019</w:t>
      </w:r>
      <w:r w:rsidR="0029018C">
        <w:rPr>
          <w:rFonts w:ascii="Times New Roman" w:hAnsi="Times New Roman" w:cs="Times New Roman"/>
          <w:sz w:val="22"/>
        </w:rPr>
        <w:t>), 578-581 Chiara Di Serio.</w:t>
      </w:r>
    </w:p>
    <w:p w14:paraId="479B5AA1" w14:textId="77777777" w:rsidR="000A1783" w:rsidRDefault="000A1783" w:rsidP="00567E50">
      <w:pPr>
        <w:jc w:val="both"/>
        <w:rPr>
          <w:rFonts w:ascii="Times New Roman" w:hAnsi="Times New Roman" w:cs="Times New Roman"/>
          <w:sz w:val="22"/>
        </w:rPr>
      </w:pPr>
    </w:p>
    <w:p w14:paraId="4EA69C4B" w14:textId="77777777" w:rsidR="00BA003D" w:rsidRPr="00487D0C" w:rsidRDefault="00BA003D" w:rsidP="00567E50">
      <w:pPr>
        <w:jc w:val="both"/>
        <w:rPr>
          <w:rFonts w:ascii="Times New Roman" w:hAnsi="Times New Roman" w:cs="Times New Roman"/>
          <w:sz w:val="22"/>
        </w:rPr>
      </w:pPr>
    </w:p>
    <w:p w14:paraId="2DF0BC70" w14:textId="221945E3" w:rsidR="006871E6" w:rsidRPr="00487D0C" w:rsidRDefault="000A1783" w:rsidP="00CA27A9">
      <w:pPr>
        <w:ind w:left="700" w:hanging="700"/>
        <w:jc w:val="both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>3</w:t>
      </w:r>
      <w:r w:rsidR="00CC4003" w:rsidRPr="00487D0C">
        <w:rPr>
          <w:rFonts w:ascii="Times New Roman" w:hAnsi="Times New Roman" w:cs="Times New Roman"/>
          <w:sz w:val="22"/>
        </w:rPr>
        <w:t>)</w:t>
      </w:r>
      <w:r w:rsidR="00CC4003" w:rsidRPr="00487D0C">
        <w:rPr>
          <w:rFonts w:ascii="Times New Roman" w:hAnsi="Times New Roman" w:cs="Times New Roman"/>
          <w:sz w:val="22"/>
        </w:rPr>
        <w:tab/>
        <w:t xml:space="preserve">(zusammen mit Stefan Rebenich) </w:t>
      </w:r>
      <w:r w:rsidR="00CC4003" w:rsidRPr="00487D0C">
        <w:rPr>
          <w:rFonts w:ascii="Times New Roman" w:hAnsi="Times New Roman" w:cs="Times New Roman"/>
          <w:i/>
          <w:sz w:val="22"/>
        </w:rPr>
        <w:t xml:space="preserve">Johann Gustav </w:t>
      </w:r>
      <w:proofErr w:type="spellStart"/>
      <w:r w:rsidR="00CC4003" w:rsidRPr="00487D0C">
        <w:rPr>
          <w:rFonts w:ascii="Times New Roman" w:hAnsi="Times New Roman" w:cs="Times New Roman"/>
          <w:i/>
          <w:sz w:val="22"/>
        </w:rPr>
        <w:t>Droysen</w:t>
      </w:r>
      <w:proofErr w:type="spellEnd"/>
      <w:r w:rsidR="00CC4003" w:rsidRPr="00487D0C">
        <w:rPr>
          <w:rFonts w:ascii="Times New Roman" w:hAnsi="Times New Roman" w:cs="Times New Roman"/>
          <w:i/>
          <w:sz w:val="22"/>
        </w:rPr>
        <w:t>. Philosophie und Politik – Historie und Philologie</w:t>
      </w:r>
      <w:r w:rsidR="00CC4003" w:rsidRPr="00487D0C">
        <w:rPr>
          <w:rFonts w:ascii="Times New Roman" w:hAnsi="Times New Roman" w:cs="Times New Roman"/>
          <w:sz w:val="22"/>
        </w:rPr>
        <w:t xml:space="preserve"> (= Campus Historische Studien</w:t>
      </w:r>
      <w:r w:rsidR="00D94434" w:rsidRPr="00487D0C">
        <w:rPr>
          <w:rFonts w:ascii="Times New Roman" w:hAnsi="Times New Roman" w:cs="Times New Roman"/>
          <w:sz w:val="22"/>
        </w:rPr>
        <w:t>, Bd.</w:t>
      </w:r>
      <w:r w:rsidR="00CC4003" w:rsidRPr="00487D0C">
        <w:rPr>
          <w:rFonts w:ascii="Times New Roman" w:hAnsi="Times New Roman" w:cs="Times New Roman"/>
          <w:sz w:val="22"/>
        </w:rPr>
        <w:t xml:space="preserve"> 61), Frankfurt/Main</w:t>
      </w:r>
      <w:r w:rsidR="003D03E5" w:rsidRPr="00487D0C">
        <w:rPr>
          <w:rFonts w:ascii="Times New Roman" w:hAnsi="Times New Roman" w:cs="Times New Roman"/>
          <w:sz w:val="22"/>
        </w:rPr>
        <w:t xml:space="preserve"> – New York: Campus Verlag 2012</w:t>
      </w:r>
      <w:r w:rsidR="00CC4003" w:rsidRPr="00487D0C">
        <w:rPr>
          <w:rFonts w:ascii="Times New Roman" w:hAnsi="Times New Roman" w:cs="Times New Roman"/>
          <w:sz w:val="22"/>
        </w:rPr>
        <w:t>.</w:t>
      </w:r>
      <w:r w:rsidR="00B96D85" w:rsidRPr="00487D0C">
        <w:rPr>
          <w:rFonts w:ascii="Times New Roman" w:hAnsi="Times New Roman" w:cs="Times New Roman"/>
          <w:sz w:val="22"/>
        </w:rPr>
        <w:t xml:space="preserve"> 496 Seiten.</w:t>
      </w:r>
      <w:r w:rsidR="0053185A" w:rsidRPr="00487D0C">
        <w:rPr>
          <w:rFonts w:ascii="Times New Roman" w:hAnsi="Times New Roman" w:cs="Times New Roman"/>
          <w:sz w:val="22"/>
        </w:rPr>
        <w:t xml:space="preserve"> ISBN</w:t>
      </w:r>
      <w:r w:rsidR="00BE6F17" w:rsidRPr="00487D0C">
        <w:rPr>
          <w:rFonts w:ascii="Times New Roman" w:hAnsi="Times New Roman" w:cs="Times New Roman"/>
          <w:sz w:val="22"/>
        </w:rPr>
        <w:t>-13:</w:t>
      </w:r>
      <w:r w:rsidR="0053185A" w:rsidRPr="00487D0C">
        <w:rPr>
          <w:rFonts w:ascii="Times New Roman" w:hAnsi="Times New Roman" w:cs="Times New Roman"/>
          <w:sz w:val="22"/>
        </w:rPr>
        <w:t xml:space="preserve"> 978-3-593</w:t>
      </w:r>
      <w:r w:rsidR="00BE6F17" w:rsidRPr="00487D0C">
        <w:rPr>
          <w:rFonts w:ascii="Times New Roman" w:hAnsi="Times New Roman" w:cs="Times New Roman"/>
          <w:sz w:val="22"/>
        </w:rPr>
        <w:t>-</w:t>
      </w:r>
      <w:r w:rsidR="0053185A" w:rsidRPr="00487D0C">
        <w:rPr>
          <w:rFonts w:ascii="Times New Roman" w:hAnsi="Times New Roman" w:cs="Times New Roman"/>
          <w:sz w:val="22"/>
        </w:rPr>
        <w:t>39638-5</w:t>
      </w:r>
    </w:p>
    <w:p w14:paraId="0779E863" w14:textId="77777777" w:rsidR="00F311F7" w:rsidRPr="00487D0C" w:rsidRDefault="00F311F7" w:rsidP="00567E50">
      <w:pPr>
        <w:jc w:val="both"/>
        <w:rPr>
          <w:rFonts w:ascii="Times New Roman" w:hAnsi="Times New Roman" w:cs="Times New Roman"/>
          <w:sz w:val="22"/>
        </w:rPr>
      </w:pPr>
    </w:p>
    <w:p w14:paraId="6AD4CD51" w14:textId="77777777" w:rsidR="000B2DB4" w:rsidRPr="00487D0C" w:rsidRDefault="00CC4003" w:rsidP="00CA27A9">
      <w:pPr>
        <w:jc w:val="both"/>
      </w:pPr>
      <w:r w:rsidRPr="00487D0C">
        <w:rPr>
          <w:rFonts w:ascii="Times New Roman" w:hAnsi="Times New Roman" w:cs="Times New Roman"/>
          <w:sz w:val="22"/>
        </w:rPr>
        <w:t xml:space="preserve">(mit Beiträgen von Horst-Walter Blanke, Kostas </w:t>
      </w:r>
      <w:proofErr w:type="spellStart"/>
      <w:r w:rsidRPr="00487D0C">
        <w:rPr>
          <w:rFonts w:ascii="Times New Roman" w:hAnsi="Times New Roman" w:cs="Times New Roman"/>
          <w:sz w:val="22"/>
        </w:rPr>
        <w:t>Buraselis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, Josefine Kitzbichler, Manfred Landfester, Anne Nagel, Wolfgang Neugebauer, Wilfried Nippel, Stefan Rebenich, Gerrit Walther, Hans-Ulrich Wiemer, Josef </w:t>
      </w:r>
      <w:proofErr w:type="spellStart"/>
      <w:r w:rsidRPr="00487D0C">
        <w:rPr>
          <w:rFonts w:ascii="Times New Roman" w:hAnsi="Times New Roman" w:cs="Times New Roman"/>
          <w:sz w:val="22"/>
        </w:rPr>
        <w:t>Wiesehöfer</w:t>
      </w:r>
      <w:proofErr w:type="spellEnd"/>
      <w:r w:rsidRPr="00487D0C">
        <w:rPr>
          <w:rFonts w:ascii="Times New Roman" w:hAnsi="Times New Roman" w:cs="Times New Roman"/>
          <w:sz w:val="22"/>
        </w:rPr>
        <w:t>)</w:t>
      </w:r>
    </w:p>
    <w:p w14:paraId="00D594D7" w14:textId="77777777" w:rsidR="00567E50" w:rsidRPr="00487D0C" w:rsidRDefault="00567E50" w:rsidP="00567E50">
      <w:pPr>
        <w:jc w:val="both"/>
        <w:rPr>
          <w:rFonts w:ascii="Times New Roman" w:hAnsi="Times New Roman" w:cs="Times New Roman"/>
          <w:sz w:val="22"/>
        </w:rPr>
      </w:pPr>
    </w:p>
    <w:p w14:paraId="1CBBABB0" w14:textId="19D08673" w:rsidR="000B2DB4" w:rsidRPr="00487D0C" w:rsidRDefault="00CC4003" w:rsidP="00DA257A">
      <w:pPr>
        <w:jc w:val="both"/>
      </w:pPr>
      <w:r w:rsidRPr="00487D0C">
        <w:rPr>
          <w:rFonts w:ascii="Times New Roman" w:hAnsi="Times New Roman" w:cs="Times New Roman"/>
          <w:sz w:val="22"/>
        </w:rPr>
        <w:t>Rez</w:t>
      </w:r>
      <w:r w:rsidR="00EF0040" w:rsidRPr="00487D0C">
        <w:rPr>
          <w:rFonts w:ascii="Times New Roman" w:hAnsi="Times New Roman" w:cs="Times New Roman"/>
          <w:sz w:val="22"/>
        </w:rPr>
        <w:t>ensionen</w:t>
      </w:r>
      <w:r w:rsidRPr="00487D0C">
        <w:rPr>
          <w:rFonts w:ascii="Times New Roman" w:hAnsi="Times New Roman" w:cs="Times New Roman"/>
          <w:sz w:val="22"/>
        </w:rPr>
        <w:t>:</w:t>
      </w:r>
      <w:r w:rsidRPr="00487D0C">
        <w:rPr>
          <w:rFonts w:ascii="Times New Roman" w:hAnsi="Times New Roman" w:cs="Times New Roman"/>
          <w:sz w:val="22"/>
        </w:rPr>
        <w:tab/>
      </w:r>
      <w:r w:rsidRPr="00487D0C">
        <w:rPr>
          <w:rFonts w:ascii="Times New Roman" w:hAnsi="Times New Roman" w:cs="Times New Roman"/>
          <w:i/>
          <w:iCs/>
          <w:sz w:val="22"/>
        </w:rPr>
        <w:t>H-</w:t>
      </w:r>
      <w:proofErr w:type="spellStart"/>
      <w:r w:rsidRPr="00487D0C">
        <w:rPr>
          <w:rFonts w:ascii="Times New Roman" w:hAnsi="Times New Roman" w:cs="Times New Roman"/>
          <w:i/>
          <w:iCs/>
          <w:sz w:val="22"/>
        </w:rPr>
        <w:t>Soz</w:t>
      </w:r>
      <w:proofErr w:type="spellEnd"/>
      <w:r w:rsidRPr="00487D0C">
        <w:rPr>
          <w:rFonts w:ascii="Times New Roman" w:hAnsi="Times New Roman" w:cs="Times New Roman"/>
          <w:i/>
          <w:iCs/>
          <w:sz w:val="22"/>
        </w:rPr>
        <w:t>-Kult</w:t>
      </w:r>
      <w:r w:rsidRPr="00487D0C">
        <w:rPr>
          <w:rFonts w:ascii="Times New Roman" w:hAnsi="Times New Roman" w:cs="Times New Roman"/>
          <w:sz w:val="22"/>
        </w:rPr>
        <w:t xml:space="preserve"> </w:t>
      </w:r>
      <w:r w:rsidR="001825EC" w:rsidRPr="00487D0C">
        <w:rPr>
          <w:rFonts w:ascii="Times New Roman" w:hAnsi="Times New Roman" w:cs="Times New Roman"/>
          <w:sz w:val="22"/>
        </w:rPr>
        <w:t>(</w:t>
      </w:r>
      <w:r w:rsidRPr="00487D0C">
        <w:rPr>
          <w:rFonts w:ascii="Times New Roman" w:hAnsi="Times New Roman" w:cs="Times New Roman"/>
          <w:sz w:val="22"/>
        </w:rPr>
        <w:t>16.11.2012</w:t>
      </w:r>
      <w:r w:rsidR="001825EC" w:rsidRPr="00487D0C">
        <w:rPr>
          <w:rFonts w:ascii="Times New Roman" w:hAnsi="Times New Roman" w:cs="Times New Roman"/>
          <w:sz w:val="22"/>
        </w:rPr>
        <w:t>)</w:t>
      </w:r>
      <w:r w:rsidRPr="00487D0C">
        <w:rPr>
          <w:rFonts w:ascii="Times New Roman" w:hAnsi="Times New Roman" w:cs="Times New Roman"/>
          <w:sz w:val="22"/>
        </w:rPr>
        <w:t xml:space="preserve"> Ph</w:t>
      </w:r>
      <w:r w:rsidR="00375424" w:rsidRPr="00487D0C">
        <w:rPr>
          <w:rFonts w:ascii="Times New Roman" w:hAnsi="Times New Roman" w:cs="Times New Roman"/>
          <w:sz w:val="22"/>
        </w:rPr>
        <w:t>ilipp</w:t>
      </w:r>
      <w:r w:rsidRPr="00487D0C">
        <w:rPr>
          <w:rFonts w:ascii="Times New Roman" w:hAnsi="Times New Roman" w:cs="Times New Roman"/>
          <w:sz w:val="22"/>
        </w:rPr>
        <w:t xml:space="preserve"> Müller; </w:t>
      </w:r>
      <w:r w:rsidRPr="00487D0C">
        <w:rPr>
          <w:rFonts w:ascii="Times New Roman" w:hAnsi="Times New Roman" w:cs="Times New Roman"/>
          <w:i/>
          <w:iCs/>
          <w:sz w:val="22"/>
        </w:rPr>
        <w:t>Historische</w:t>
      </w:r>
      <w:r w:rsidRPr="00487D0C">
        <w:rPr>
          <w:rFonts w:ascii="Times New Roman" w:hAnsi="Times New Roman" w:cs="Times New Roman"/>
          <w:sz w:val="22"/>
        </w:rPr>
        <w:t xml:space="preserve"> Zeitschrift 296 (2013)</w:t>
      </w:r>
      <w:r w:rsidR="00375424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812–813 C</w:t>
      </w:r>
      <w:r w:rsidR="00375424" w:rsidRPr="00487D0C">
        <w:rPr>
          <w:rFonts w:ascii="Times New Roman" w:hAnsi="Times New Roman" w:cs="Times New Roman"/>
          <w:sz w:val="22"/>
        </w:rPr>
        <w:t xml:space="preserve">hristine </w:t>
      </w:r>
      <w:r w:rsidRPr="00487D0C">
        <w:rPr>
          <w:rFonts w:ascii="Times New Roman" w:hAnsi="Times New Roman" w:cs="Times New Roman"/>
          <w:sz w:val="22"/>
        </w:rPr>
        <w:t xml:space="preserve">Hackel; </w:t>
      </w:r>
      <w:proofErr w:type="spellStart"/>
      <w:r w:rsidRPr="00487D0C">
        <w:rPr>
          <w:rFonts w:ascii="Times New Roman" w:hAnsi="Times New Roman" w:cs="Times New Roman"/>
          <w:i/>
          <w:iCs/>
          <w:sz w:val="22"/>
        </w:rPr>
        <w:t>Klio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95 (2013)</w:t>
      </w:r>
      <w:r w:rsidR="00375424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</w:t>
      </w:r>
      <w:r w:rsidR="00D41CE8" w:rsidRPr="00487D0C">
        <w:rPr>
          <w:rFonts w:ascii="Times New Roman" w:hAnsi="Times New Roman" w:cs="Times New Roman"/>
          <w:sz w:val="22"/>
        </w:rPr>
        <w:t>572–574</w:t>
      </w:r>
      <w:r w:rsidRPr="00487D0C">
        <w:rPr>
          <w:rFonts w:ascii="Times New Roman" w:hAnsi="Times New Roman" w:cs="Times New Roman"/>
          <w:sz w:val="22"/>
        </w:rPr>
        <w:t xml:space="preserve"> J</w:t>
      </w:r>
      <w:r w:rsidR="00375424" w:rsidRPr="00487D0C">
        <w:rPr>
          <w:rFonts w:ascii="Times New Roman" w:hAnsi="Times New Roman" w:cs="Times New Roman"/>
          <w:sz w:val="22"/>
        </w:rPr>
        <w:t>ustus</w:t>
      </w:r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Cobet</w:t>
      </w:r>
      <w:proofErr w:type="spellEnd"/>
      <w:r w:rsidRPr="00487D0C">
        <w:rPr>
          <w:rFonts w:ascii="Times New Roman" w:hAnsi="Times New Roman" w:cs="Times New Roman"/>
          <w:sz w:val="22"/>
        </w:rPr>
        <w:t>.</w:t>
      </w:r>
    </w:p>
    <w:p w14:paraId="66B63F86" w14:textId="77777777" w:rsidR="000B2DB4" w:rsidRDefault="000B2DB4" w:rsidP="00567E50">
      <w:pPr>
        <w:jc w:val="both"/>
      </w:pPr>
    </w:p>
    <w:p w14:paraId="2B5F5E5D" w14:textId="77777777" w:rsidR="00BA003D" w:rsidRPr="00487D0C" w:rsidRDefault="00BA003D" w:rsidP="00567E50">
      <w:pPr>
        <w:jc w:val="both"/>
      </w:pPr>
    </w:p>
    <w:p w14:paraId="78AFF30C" w14:textId="58263D27" w:rsidR="003D03E5" w:rsidRPr="00487D0C" w:rsidRDefault="00CC4003" w:rsidP="00CA27A9">
      <w:pPr>
        <w:ind w:left="700" w:hanging="700"/>
        <w:jc w:val="both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lastRenderedPageBreak/>
        <w:t>2)</w:t>
      </w:r>
      <w:r w:rsidRPr="00487D0C">
        <w:rPr>
          <w:rFonts w:ascii="Times New Roman" w:hAnsi="Times New Roman" w:cs="Times New Roman"/>
          <w:sz w:val="22"/>
        </w:rPr>
        <w:tab/>
        <w:t xml:space="preserve">(zusammen mit Hans Beck): </w:t>
      </w:r>
      <w:r w:rsidRPr="00487D0C">
        <w:rPr>
          <w:rFonts w:ascii="Times New Roman" w:hAnsi="Times New Roman" w:cs="Times New Roman"/>
          <w:i/>
          <w:sz w:val="22"/>
        </w:rPr>
        <w:t>Feiern und Erinnern. Geschichtsbilder im Spiegel antiker Feste</w:t>
      </w:r>
      <w:r w:rsidRPr="00487D0C">
        <w:rPr>
          <w:rFonts w:ascii="Times New Roman" w:hAnsi="Times New Roman" w:cs="Times New Roman"/>
          <w:sz w:val="22"/>
        </w:rPr>
        <w:t xml:space="preserve"> (= Studien zur Alten Geschichte</w:t>
      </w:r>
      <w:r w:rsidR="00D94434" w:rsidRPr="00487D0C">
        <w:rPr>
          <w:rFonts w:ascii="Times New Roman" w:hAnsi="Times New Roman" w:cs="Times New Roman"/>
          <w:sz w:val="22"/>
        </w:rPr>
        <w:t>, Bd.</w:t>
      </w:r>
      <w:r w:rsidRPr="00487D0C">
        <w:rPr>
          <w:rFonts w:ascii="Times New Roman" w:hAnsi="Times New Roman" w:cs="Times New Roman"/>
          <w:sz w:val="22"/>
        </w:rPr>
        <w:t xml:space="preserve"> 1</w:t>
      </w:r>
      <w:r w:rsidR="003D03E5" w:rsidRPr="00487D0C">
        <w:rPr>
          <w:rFonts w:ascii="Times New Roman" w:hAnsi="Times New Roman" w:cs="Times New Roman"/>
          <w:sz w:val="22"/>
        </w:rPr>
        <w:t>1), Verlag Antike: Berlin 2009.</w:t>
      </w:r>
      <w:r w:rsidR="00B96D85" w:rsidRPr="00487D0C">
        <w:rPr>
          <w:rFonts w:ascii="Times New Roman" w:hAnsi="Times New Roman" w:cs="Times New Roman"/>
          <w:sz w:val="22"/>
        </w:rPr>
        <w:t xml:space="preserve"> 240 Seiten.</w:t>
      </w:r>
      <w:r w:rsidR="0053185A" w:rsidRPr="00487D0C">
        <w:rPr>
          <w:rFonts w:ascii="Times New Roman" w:hAnsi="Times New Roman" w:cs="Times New Roman"/>
          <w:sz w:val="22"/>
        </w:rPr>
        <w:t xml:space="preserve"> ISBN</w:t>
      </w:r>
      <w:r w:rsidR="00BE6F17" w:rsidRPr="00487D0C">
        <w:rPr>
          <w:rFonts w:ascii="Times New Roman" w:hAnsi="Times New Roman" w:cs="Times New Roman"/>
          <w:sz w:val="22"/>
        </w:rPr>
        <w:t>-13:</w:t>
      </w:r>
      <w:r w:rsidR="0053185A" w:rsidRPr="00487D0C">
        <w:rPr>
          <w:rFonts w:ascii="Times New Roman" w:hAnsi="Times New Roman" w:cs="Times New Roman"/>
          <w:sz w:val="22"/>
        </w:rPr>
        <w:t xml:space="preserve"> 978-3-938</w:t>
      </w:r>
      <w:r w:rsidR="00BE6F17" w:rsidRPr="00487D0C">
        <w:rPr>
          <w:rFonts w:ascii="Times New Roman" w:hAnsi="Times New Roman" w:cs="Times New Roman"/>
          <w:sz w:val="22"/>
        </w:rPr>
        <w:t>-</w:t>
      </w:r>
      <w:r w:rsidR="0053185A" w:rsidRPr="00487D0C">
        <w:rPr>
          <w:rFonts w:ascii="Times New Roman" w:hAnsi="Times New Roman" w:cs="Times New Roman"/>
          <w:sz w:val="22"/>
        </w:rPr>
        <w:t>03234-3</w:t>
      </w:r>
    </w:p>
    <w:p w14:paraId="110C0328" w14:textId="77777777" w:rsidR="006871E6" w:rsidRPr="00487D0C" w:rsidRDefault="006871E6" w:rsidP="00567E50">
      <w:pPr>
        <w:jc w:val="both"/>
        <w:rPr>
          <w:rFonts w:ascii="Times New Roman" w:hAnsi="Times New Roman" w:cs="Times New Roman"/>
          <w:sz w:val="22"/>
        </w:rPr>
      </w:pPr>
    </w:p>
    <w:p w14:paraId="14E1C94F" w14:textId="77777777" w:rsidR="00567E50" w:rsidRPr="00487D0C" w:rsidRDefault="00CC4003" w:rsidP="00CA27A9">
      <w:pPr>
        <w:jc w:val="both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 xml:space="preserve">(mit Beiträgen von Hans Beck, Ralf </w:t>
      </w:r>
      <w:proofErr w:type="spellStart"/>
      <w:r w:rsidRPr="00487D0C">
        <w:rPr>
          <w:rFonts w:ascii="Times New Roman" w:hAnsi="Times New Roman" w:cs="Times New Roman"/>
          <w:sz w:val="22"/>
        </w:rPr>
        <w:t>Behrwald</w:t>
      </w:r>
      <w:proofErr w:type="spellEnd"/>
      <w:r w:rsidRPr="00487D0C">
        <w:rPr>
          <w:rFonts w:ascii="Times New Roman" w:hAnsi="Times New Roman" w:cs="Times New Roman"/>
          <w:sz w:val="22"/>
        </w:rPr>
        <w:t>, Matthäus Heil, Mischa Meier, Rene Pfeilschifter und Hans-Ulrich Wiemer)</w:t>
      </w:r>
    </w:p>
    <w:p w14:paraId="34F4A2E2" w14:textId="77777777" w:rsidR="006871E6" w:rsidRPr="00487D0C" w:rsidRDefault="006871E6" w:rsidP="00C74BC3">
      <w:pPr>
        <w:ind w:left="708"/>
        <w:jc w:val="both"/>
      </w:pPr>
    </w:p>
    <w:p w14:paraId="7576F973" w14:textId="24450CF3" w:rsidR="000B2DB4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Rez</w:t>
      </w:r>
      <w:r w:rsidR="00435B67" w:rsidRPr="00487D0C">
        <w:rPr>
          <w:rFonts w:ascii="Times New Roman" w:hAnsi="Times New Roman" w:cs="Times New Roman"/>
          <w:sz w:val="22"/>
        </w:rPr>
        <w:t>ensionen</w:t>
      </w:r>
      <w:r w:rsidRPr="00487D0C">
        <w:rPr>
          <w:rFonts w:ascii="Times New Roman" w:hAnsi="Times New Roman" w:cs="Times New Roman"/>
          <w:sz w:val="22"/>
        </w:rPr>
        <w:t>: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="00507AF0" w:rsidRPr="00487D0C">
        <w:rPr>
          <w:rFonts w:ascii="Times New Roman" w:hAnsi="Times New Roman" w:cs="Times New Roman"/>
          <w:i/>
          <w:iCs/>
          <w:sz w:val="22"/>
        </w:rPr>
        <w:t>Sehepunkte</w:t>
      </w:r>
      <w:proofErr w:type="spellEnd"/>
      <w:r w:rsidR="00507AF0" w:rsidRPr="00487D0C">
        <w:rPr>
          <w:rFonts w:ascii="Times New Roman" w:hAnsi="Times New Roman" w:cs="Times New Roman"/>
          <w:sz w:val="22"/>
        </w:rPr>
        <w:t xml:space="preserve"> 10 (2010), Nr. 9 Andreas Hartmann; </w:t>
      </w:r>
      <w:r w:rsidR="00507AF0" w:rsidRPr="00487D0C">
        <w:rPr>
          <w:rFonts w:ascii="Times New Roman" w:hAnsi="Times New Roman" w:cs="Times New Roman"/>
          <w:i/>
          <w:iCs/>
          <w:sz w:val="22"/>
        </w:rPr>
        <w:t>Historische Zeitschrift</w:t>
      </w:r>
      <w:r w:rsidR="00507AF0" w:rsidRPr="00487D0C">
        <w:rPr>
          <w:rFonts w:ascii="Times New Roman" w:hAnsi="Times New Roman" w:cs="Times New Roman"/>
          <w:sz w:val="22"/>
        </w:rPr>
        <w:t xml:space="preserve"> 293 (2011), 462-463 Markus </w:t>
      </w:r>
      <w:proofErr w:type="spellStart"/>
      <w:r w:rsidR="00507AF0" w:rsidRPr="00487D0C">
        <w:rPr>
          <w:rFonts w:ascii="Times New Roman" w:hAnsi="Times New Roman" w:cs="Times New Roman"/>
          <w:sz w:val="22"/>
        </w:rPr>
        <w:t>Sehlmeyer</w:t>
      </w:r>
      <w:proofErr w:type="spellEnd"/>
      <w:r w:rsidR="00507AF0">
        <w:rPr>
          <w:rFonts w:ascii="Times New Roman" w:hAnsi="Times New Roman" w:cs="Times New Roman"/>
          <w:sz w:val="22"/>
        </w:rPr>
        <w:t xml:space="preserve">; </w:t>
      </w:r>
      <w:proofErr w:type="spellStart"/>
      <w:r w:rsidR="00507AF0" w:rsidRPr="00FA1CF4">
        <w:rPr>
          <w:rFonts w:ascii="Times New Roman" w:hAnsi="Times New Roman" w:cs="Times New Roman"/>
          <w:i/>
          <w:iCs/>
          <w:sz w:val="22"/>
        </w:rPr>
        <w:t>Histara</w:t>
      </w:r>
      <w:proofErr w:type="spellEnd"/>
      <w:r w:rsidR="00507AF0" w:rsidRPr="00FA1CF4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="00507AF0" w:rsidRPr="00FA1CF4">
        <w:rPr>
          <w:rFonts w:ascii="Times New Roman" w:hAnsi="Times New Roman" w:cs="Times New Roman"/>
          <w:i/>
          <w:iCs/>
          <w:sz w:val="22"/>
        </w:rPr>
        <w:t>les</w:t>
      </w:r>
      <w:proofErr w:type="spellEnd"/>
      <w:r w:rsidR="00507AF0" w:rsidRPr="00FA1CF4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="00507AF0" w:rsidRPr="00FA1CF4">
        <w:rPr>
          <w:rFonts w:ascii="Times New Roman" w:hAnsi="Times New Roman" w:cs="Times New Roman"/>
          <w:i/>
          <w:iCs/>
          <w:sz w:val="22"/>
        </w:rPr>
        <w:t>comptes</w:t>
      </w:r>
      <w:proofErr w:type="spellEnd"/>
      <w:r w:rsidR="00507AF0" w:rsidRPr="00FA1CF4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="00507AF0" w:rsidRPr="00FA1CF4">
        <w:rPr>
          <w:rFonts w:ascii="Times New Roman" w:hAnsi="Times New Roman" w:cs="Times New Roman"/>
          <w:i/>
          <w:iCs/>
          <w:sz w:val="22"/>
        </w:rPr>
        <w:t>rendus</w:t>
      </w:r>
      <w:proofErr w:type="spellEnd"/>
      <w:r w:rsidR="00507AF0" w:rsidRPr="00FA1CF4">
        <w:rPr>
          <w:rFonts w:ascii="Times New Roman" w:hAnsi="Times New Roman" w:cs="Times New Roman"/>
          <w:sz w:val="22"/>
        </w:rPr>
        <w:t xml:space="preserve"> (20.06.2011)</w:t>
      </w:r>
      <w:r w:rsidR="00507AF0">
        <w:rPr>
          <w:rFonts w:ascii="Times New Roman" w:hAnsi="Times New Roman" w:cs="Times New Roman"/>
          <w:sz w:val="22"/>
        </w:rPr>
        <w:t xml:space="preserve"> </w:t>
      </w:r>
      <w:r w:rsidR="00507AF0" w:rsidRPr="00FA1CF4">
        <w:rPr>
          <w:rFonts w:ascii="Times New Roman" w:hAnsi="Times New Roman" w:cs="Times New Roman"/>
          <w:sz w:val="22"/>
        </w:rPr>
        <w:t xml:space="preserve">Maria </w:t>
      </w:r>
      <w:proofErr w:type="spellStart"/>
      <w:r w:rsidR="00507AF0" w:rsidRPr="00FA1CF4">
        <w:rPr>
          <w:rFonts w:ascii="Times New Roman" w:hAnsi="Times New Roman" w:cs="Times New Roman"/>
          <w:sz w:val="22"/>
        </w:rPr>
        <w:t>Deoudi</w:t>
      </w:r>
      <w:proofErr w:type="spellEnd"/>
      <w:r w:rsidR="00507AF0" w:rsidRPr="00507AF0">
        <w:rPr>
          <w:rFonts w:ascii="Times New Roman" w:hAnsi="Times New Roman" w:cs="Times New Roman"/>
          <w:sz w:val="22"/>
        </w:rPr>
        <w:t>;</w:t>
      </w:r>
      <w:r w:rsidR="00507AF0" w:rsidRPr="00487D0C">
        <w:rPr>
          <w:rFonts w:ascii="Times New Roman" w:hAnsi="Times New Roman" w:cs="Times New Roman"/>
          <w:sz w:val="22"/>
        </w:rPr>
        <w:t xml:space="preserve"> </w:t>
      </w:r>
      <w:r w:rsidR="00507AF0" w:rsidRPr="00487D0C">
        <w:rPr>
          <w:rFonts w:ascii="Times New Roman" w:hAnsi="Times New Roman" w:cs="Times New Roman"/>
          <w:i/>
          <w:iCs/>
          <w:sz w:val="22"/>
        </w:rPr>
        <w:t>H-</w:t>
      </w:r>
      <w:proofErr w:type="spellStart"/>
      <w:r w:rsidR="00507AF0" w:rsidRPr="00487D0C">
        <w:rPr>
          <w:rFonts w:ascii="Times New Roman" w:hAnsi="Times New Roman" w:cs="Times New Roman"/>
          <w:i/>
          <w:iCs/>
          <w:sz w:val="22"/>
        </w:rPr>
        <w:t>Soz</w:t>
      </w:r>
      <w:proofErr w:type="spellEnd"/>
      <w:r w:rsidR="00507AF0" w:rsidRPr="00487D0C">
        <w:rPr>
          <w:rFonts w:ascii="Times New Roman" w:hAnsi="Times New Roman" w:cs="Times New Roman"/>
          <w:i/>
          <w:iCs/>
          <w:sz w:val="22"/>
        </w:rPr>
        <w:t>-Kult</w:t>
      </w:r>
      <w:r w:rsidR="00507AF0" w:rsidRPr="00487D0C">
        <w:rPr>
          <w:rFonts w:ascii="Times New Roman" w:hAnsi="Times New Roman" w:cs="Times New Roman"/>
          <w:sz w:val="22"/>
        </w:rPr>
        <w:t xml:space="preserve"> (16.01.2012)</w:t>
      </w:r>
      <w:r w:rsidR="00507AF0">
        <w:rPr>
          <w:rFonts w:ascii="Times New Roman" w:hAnsi="Times New Roman" w:cs="Times New Roman"/>
          <w:sz w:val="22"/>
        </w:rPr>
        <w:t xml:space="preserve"> </w:t>
      </w:r>
      <w:r w:rsidR="00507AF0" w:rsidRPr="00487D0C">
        <w:rPr>
          <w:rFonts w:ascii="Times New Roman" w:hAnsi="Times New Roman" w:cs="Times New Roman"/>
          <w:sz w:val="22"/>
        </w:rPr>
        <w:t>Roxanna Kath</w:t>
      </w:r>
      <w:r w:rsidR="00507AF0">
        <w:rPr>
          <w:rFonts w:ascii="Times New Roman" w:hAnsi="Times New Roman" w:cs="Times New Roman"/>
          <w:sz w:val="22"/>
        </w:rPr>
        <w:t xml:space="preserve">; </w:t>
      </w:r>
      <w:r w:rsidRPr="00487D0C">
        <w:rPr>
          <w:rFonts w:ascii="Times New Roman" w:hAnsi="Times New Roman" w:cs="Times New Roman"/>
          <w:i/>
          <w:iCs/>
          <w:sz w:val="22"/>
        </w:rPr>
        <w:t xml:space="preserve">Bryn </w:t>
      </w:r>
      <w:proofErr w:type="spellStart"/>
      <w:r w:rsidRPr="00487D0C">
        <w:rPr>
          <w:rFonts w:ascii="Times New Roman" w:hAnsi="Times New Roman" w:cs="Times New Roman"/>
          <w:i/>
          <w:iCs/>
          <w:sz w:val="22"/>
        </w:rPr>
        <w:t>Mawr</w:t>
      </w:r>
      <w:proofErr w:type="spellEnd"/>
      <w:r w:rsidRPr="00487D0C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i/>
          <w:iCs/>
          <w:sz w:val="22"/>
        </w:rPr>
        <w:t>Classical</w:t>
      </w:r>
      <w:proofErr w:type="spellEnd"/>
      <w:r w:rsidRPr="00487D0C">
        <w:rPr>
          <w:rFonts w:ascii="Times New Roman" w:hAnsi="Times New Roman" w:cs="Times New Roman"/>
          <w:i/>
          <w:iCs/>
          <w:sz w:val="22"/>
        </w:rPr>
        <w:t xml:space="preserve"> Review</w:t>
      </w:r>
      <w:r w:rsidRPr="00487D0C">
        <w:rPr>
          <w:rFonts w:ascii="Times New Roman" w:hAnsi="Times New Roman" w:cs="Times New Roman"/>
          <w:sz w:val="22"/>
        </w:rPr>
        <w:t xml:space="preserve"> </w:t>
      </w:r>
      <w:r w:rsidR="001825EC" w:rsidRPr="00487D0C">
        <w:rPr>
          <w:rFonts w:ascii="Times New Roman" w:hAnsi="Times New Roman" w:cs="Times New Roman"/>
          <w:sz w:val="22"/>
        </w:rPr>
        <w:t>(</w:t>
      </w:r>
      <w:r w:rsidR="00D077A5" w:rsidRPr="00487D0C">
        <w:rPr>
          <w:rFonts w:ascii="Times New Roman" w:hAnsi="Times New Roman" w:cs="Times New Roman"/>
          <w:sz w:val="22"/>
        </w:rPr>
        <w:t>30.01.2012</w:t>
      </w:r>
      <w:r w:rsidR="001825EC" w:rsidRPr="00487D0C">
        <w:rPr>
          <w:rFonts w:ascii="Times New Roman" w:hAnsi="Times New Roman" w:cs="Times New Roman"/>
          <w:sz w:val="22"/>
        </w:rPr>
        <w:t>)</w:t>
      </w:r>
      <w:r w:rsidRPr="00487D0C">
        <w:rPr>
          <w:rFonts w:ascii="Times New Roman" w:hAnsi="Times New Roman" w:cs="Times New Roman"/>
          <w:sz w:val="22"/>
        </w:rPr>
        <w:t xml:space="preserve"> P</w:t>
      </w:r>
      <w:r w:rsidR="001052BC" w:rsidRPr="00487D0C">
        <w:rPr>
          <w:rFonts w:ascii="Times New Roman" w:hAnsi="Times New Roman" w:cs="Times New Roman"/>
          <w:sz w:val="22"/>
        </w:rPr>
        <w:t>auline</w:t>
      </w:r>
      <w:r w:rsidRPr="00487D0C">
        <w:rPr>
          <w:rFonts w:ascii="Times New Roman" w:hAnsi="Times New Roman" w:cs="Times New Roman"/>
          <w:sz w:val="22"/>
        </w:rPr>
        <w:t xml:space="preserve"> Schmitt-Pantel</w:t>
      </w:r>
      <w:r w:rsidR="00507AF0">
        <w:rPr>
          <w:rFonts w:ascii="Times New Roman" w:hAnsi="Times New Roman" w:cs="Times New Roman"/>
          <w:sz w:val="22"/>
        </w:rPr>
        <w:t>.</w:t>
      </w:r>
    </w:p>
    <w:p w14:paraId="063EBBD4" w14:textId="77777777" w:rsidR="00BA003D" w:rsidRPr="00487D0C" w:rsidRDefault="00BA003D" w:rsidP="00567E50">
      <w:pPr>
        <w:jc w:val="both"/>
      </w:pPr>
    </w:p>
    <w:p w14:paraId="704C94CE" w14:textId="2FAB1B5A" w:rsidR="003D03E5" w:rsidRPr="00487D0C" w:rsidRDefault="00CC4003" w:rsidP="00567E50">
      <w:pPr>
        <w:pStyle w:val="Listenabsatz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i/>
          <w:sz w:val="22"/>
        </w:rPr>
        <w:t>Staatlichkeit und politisches Handeln in der römischen K</w:t>
      </w:r>
      <w:r w:rsidR="00567E50" w:rsidRPr="00487D0C">
        <w:rPr>
          <w:rFonts w:ascii="Times New Roman" w:hAnsi="Times New Roman" w:cs="Times New Roman"/>
          <w:i/>
          <w:sz w:val="22"/>
        </w:rPr>
        <w:t>aiserzeit</w:t>
      </w:r>
      <w:r w:rsidR="00567E50" w:rsidRPr="00487D0C">
        <w:rPr>
          <w:rFonts w:ascii="Times New Roman" w:hAnsi="Times New Roman" w:cs="Times New Roman"/>
          <w:sz w:val="22"/>
        </w:rPr>
        <w:t xml:space="preserve"> (= Millennium-Studien</w:t>
      </w:r>
      <w:r w:rsidR="00D94434" w:rsidRPr="00487D0C">
        <w:rPr>
          <w:rFonts w:ascii="Times New Roman" w:hAnsi="Times New Roman" w:cs="Times New Roman"/>
          <w:sz w:val="22"/>
        </w:rPr>
        <w:t>, Bd.</w:t>
      </w:r>
      <w:r w:rsidR="00567E50" w:rsidRPr="00487D0C">
        <w:rPr>
          <w:rFonts w:ascii="Times New Roman" w:hAnsi="Times New Roman" w:cs="Times New Roman"/>
          <w:sz w:val="22"/>
        </w:rPr>
        <w:t xml:space="preserve"> 10),</w:t>
      </w:r>
      <w:r w:rsidR="00CA27A9" w:rsidRPr="00487D0C">
        <w:rPr>
          <w:rFonts w:ascii="Times New Roman" w:hAnsi="Times New Roman" w:cs="Times New Roman"/>
          <w:sz w:val="22"/>
        </w:rPr>
        <w:t xml:space="preserve"> </w:t>
      </w:r>
      <w:r w:rsidRPr="00487D0C">
        <w:rPr>
          <w:rFonts w:ascii="Times New Roman" w:hAnsi="Times New Roman" w:cs="Times New Roman"/>
          <w:sz w:val="22"/>
        </w:rPr>
        <w:t>Berlin – Ne</w:t>
      </w:r>
      <w:r w:rsidR="003D03E5" w:rsidRPr="00487D0C">
        <w:rPr>
          <w:rFonts w:ascii="Times New Roman" w:hAnsi="Times New Roman" w:cs="Times New Roman"/>
          <w:sz w:val="22"/>
        </w:rPr>
        <w:t>w York: Walter de Gruyter 2006.</w:t>
      </w:r>
      <w:r w:rsidR="00D754FE" w:rsidRPr="00487D0C">
        <w:rPr>
          <w:rFonts w:ascii="Times New Roman" w:hAnsi="Times New Roman" w:cs="Times New Roman"/>
          <w:sz w:val="22"/>
        </w:rPr>
        <w:t xml:space="preserve"> </w:t>
      </w:r>
      <w:r w:rsidR="0053185A" w:rsidRPr="00487D0C">
        <w:rPr>
          <w:rFonts w:ascii="Times New Roman" w:hAnsi="Times New Roman" w:cs="Times New Roman"/>
          <w:sz w:val="22"/>
        </w:rPr>
        <w:t xml:space="preserve">viii, </w:t>
      </w:r>
      <w:r w:rsidR="00037D69" w:rsidRPr="00487D0C">
        <w:rPr>
          <w:rFonts w:ascii="Times New Roman" w:hAnsi="Times New Roman" w:cs="Times New Roman"/>
          <w:sz w:val="22"/>
        </w:rPr>
        <w:t>291 Seiten.</w:t>
      </w:r>
      <w:r w:rsidR="0053185A" w:rsidRPr="00487D0C">
        <w:rPr>
          <w:rFonts w:ascii="Times New Roman" w:hAnsi="Times New Roman" w:cs="Times New Roman"/>
          <w:sz w:val="22"/>
        </w:rPr>
        <w:t xml:space="preserve"> ISBN</w:t>
      </w:r>
      <w:r w:rsidR="00BE6F17" w:rsidRPr="00487D0C">
        <w:rPr>
          <w:rFonts w:ascii="Times New Roman" w:hAnsi="Times New Roman" w:cs="Times New Roman"/>
          <w:sz w:val="22"/>
        </w:rPr>
        <w:t>-13:</w:t>
      </w:r>
      <w:r w:rsidR="0053185A" w:rsidRPr="00487D0C">
        <w:rPr>
          <w:rFonts w:ascii="Times New Roman" w:hAnsi="Times New Roman" w:cs="Times New Roman"/>
          <w:sz w:val="22"/>
        </w:rPr>
        <w:t xml:space="preserve"> 978-3-110</w:t>
      </w:r>
      <w:r w:rsidR="00BE6F17" w:rsidRPr="00487D0C">
        <w:rPr>
          <w:rFonts w:ascii="Times New Roman" w:hAnsi="Times New Roman" w:cs="Times New Roman"/>
          <w:sz w:val="22"/>
        </w:rPr>
        <w:t>-</w:t>
      </w:r>
      <w:r w:rsidR="0053185A" w:rsidRPr="00487D0C">
        <w:rPr>
          <w:rFonts w:ascii="Times New Roman" w:hAnsi="Times New Roman" w:cs="Times New Roman"/>
          <w:sz w:val="22"/>
        </w:rPr>
        <w:t>92659-0</w:t>
      </w:r>
    </w:p>
    <w:p w14:paraId="44F58F8F" w14:textId="77777777" w:rsidR="004773D1" w:rsidRPr="00487D0C" w:rsidRDefault="004773D1" w:rsidP="004773D1">
      <w:pPr>
        <w:jc w:val="both"/>
        <w:rPr>
          <w:rFonts w:ascii="Times New Roman" w:hAnsi="Times New Roman" w:cs="Times New Roman"/>
          <w:sz w:val="22"/>
        </w:rPr>
      </w:pPr>
    </w:p>
    <w:p w14:paraId="1B912A02" w14:textId="77777777" w:rsidR="00567E50" w:rsidRPr="00487D0C" w:rsidRDefault="00CC4003" w:rsidP="00CA27A9">
      <w:pPr>
        <w:jc w:val="both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 xml:space="preserve">(mit Beiträgen von Kostas </w:t>
      </w:r>
      <w:proofErr w:type="spellStart"/>
      <w:r w:rsidRPr="00487D0C">
        <w:rPr>
          <w:rFonts w:ascii="Times New Roman" w:hAnsi="Times New Roman" w:cs="Times New Roman"/>
          <w:sz w:val="22"/>
        </w:rPr>
        <w:t>Buraselis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, Martin Dreher, Matthäus Heil, Dirk Henning, Andrea </w:t>
      </w:r>
      <w:proofErr w:type="spellStart"/>
      <w:r w:rsidRPr="00487D0C">
        <w:rPr>
          <w:rFonts w:ascii="Times New Roman" w:hAnsi="Times New Roman" w:cs="Times New Roman"/>
          <w:sz w:val="22"/>
        </w:rPr>
        <w:t>Jördens</w:t>
      </w:r>
      <w:proofErr w:type="spellEnd"/>
      <w:r w:rsidRPr="00487D0C">
        <w:rPr>
          <w:rFonts w:ascii="Times New Roman" w:hAnsi="Times New Roman" w:cs="Times New Roman"/>
          <w:sz w:val="22"/>
        </w:rPr>
        <w:t>, Hartmut Leppin, Christian Marek, Kai Ruffing, Sebastian Schmidt-Hofner und Hans-Ulrich Wiemer)</w:t>
      </w:r>
    </w:p>
    <w:p w14:paraId="2B054606" w14:textId="77777777" w:rsidR="000B2DB4" w:rsidRPr="00487D0C" w:rsidRDefault="000B2DB4" w:rsidP="00567E50">
      <w:pPr>
        <w:jc w:val="both"/>
      </w:pPr>
    </w:p>
    <w:p w14:paraId="045C2FF9" w14:textId="00E1DEE2" w:rsidR="000B2DB4" w:rsidRPr="00487D0C" w:rsidRDefault="00CC4003" w:rsidP="00DA257A">
      <w:pPr>
        <w:jc w:val="both"/>
      </w:pPr>
      <w:r w:rsidRPr="00487D0C">
        <w:rPr>
          <w:rFonts w:ascii="Times New Roman" w:hAnsi="Times New Roman" w:cs="Times New Roman"/>
          <w:sz w:val="22"/>
        </w:rPr>
        <w:t>Rez</w:t>
      </w:r>
      <w:r w:rsidR="00EF0040" w:rsidRPr="00487D0C">
        <w:rPr>
          <w:rFonts w:ascii="Times New Roman" w:hAnsi="Times New Roman" w:cs="Times New Roman"/>
          <w:sz w:val="22"/>
        </w:rPr>
        <w:t>ensionen</w:t>
      </w:r>
      <w:r w:rsidRPr="00487D0C">
        <w:rPr>
          <w:rFonts w:ascii="Times New Roman" w:hAnsi="Times New Roman" w:cs="Times New Roman"/>
          <w:sz w:val="22"/>
        </w:rPr>
        <w:t>:</w:t>
      </w:r>
      <w:r w:rsidRPr="00487D0C">
        <w:rPr>
          <w:rFonts w:ascii="Times New Roman" w:hAnsi="Times New Roman" w:cs="Times New Roman"/>
          <w:sz w:val="22"/>
        </w:rPr>
        <w:tab/>
      </w:r>
      <w:r w:rsidRPr="00487D0C">
        <w:rPr>
          <w:rFonts w:ascii="Times New Roman" w:hAnsi="Times New Roman" w:cs="Times New Roman"/>
          <w:i/>
          <w:iCs/>
          <w:sz w:val="22"/>
        </w:rPr>
        <w:t>H-</w:t>
      </w:r>
      <w:proofErr w:type="spellStart"/>
      <w:r w:rsidRPr="00487D0C">
        <w:rPr>
          <w:rFonts w:ascii="Times New Roman" w:hAnsi="Times New Roman" w:cs="Times New Roman"/>
          <w:i/>
          <w:iCs/>
          <w:sz w:val="22"/>
        </w:rPr>
        <w:t>Soz</w:t>
      </w:r>
      <w:proofErr w:type="spellEnd"/>
      <w:r w:rsidRPr="00487D0C">
        <w:rPr>
          <w:rFonts w:ascii="Times New Roman" w:hAnsi="Times New Roman" w:cs="Times New Roman"/>
          <w:i/>
          <w:iCs/>
          <w:sz w:val="22"/>
        </w:rPr>
        <w:t>-Kult</w:t>
      </w:r>
      <w:r w:rsidRPr="00487D0C">
        <w:rPr>
          <w:rFonts w:ascii="Times New Roman" w:hAnsi="Times New Roman" w:cs="Times New Roman"/>
          <w:sz w:val="22"/>
        </w:rPr>
        <w:t xml:space="preserve"> </w:t>
      </w:r>
      <w:r w:rsidR="001825EC" w:rsidRPr="00487D0C">
        <w:rPr>
          <w:rFonts w:ascii="Times New Roman" w:hAnsi="Times New Roman" w:cs="Times New Roman"/>
          <w:sz w:val="22"/>
        </w:rPr>
        <w:t>(</w:t>
      </w:r>
      <w:r w:rsidR="00D077A5" w:rsidRPr="00487D0C">
        <w:rPr>
          <w:rFonts w:ascii="Times New Roman" w:hAnsi="Times New Roman" w:cs="Times New Roman"/>
          <w:sz w:val="22"/>
        </w:rPr>
        <w:t>23.04.2007</w:t>
      </w:r>
      <w:r w:rsidR="001825EC" w:rsidRPr="00487D0C">
        <w:rPr>
          <w:rFonts w:ascii="Times New Roman" w:hAnsi="Times New Roman" w:cs="Times New Roman"/>
          <w:sz w:val="22"/>
        </w:rPr>
        <w:t>)</w:t>
      </w:r>
      <w:r w:rsidR="00DA7B2A" w:rsidRPr="00487D0C">
        <w:rPr>
          <w:rFonts w:ascii="Times New Roman" w:hAnsi="Times New Roman" w:cs="Times New Roman"/>
          <w:sz w:val="22"/>
        </w:rPr>
        <w:t>, 70-73</w:t>
      </w:r>
      <w:r w:rsidRPr="00487D0C">
        <w:rPr>
          <w:rFonts w:ascii="Times New Roman" w:hAnsi="Times New Roman" w:cs="Times New Roman"/>
          <w:sz w:val="22"/>
        </w:rPr>
        <w:t xml:space="preserve"> E</w:t>
      </w:r>
      <w:r w:rsidR="001052BC" w:rsidRPr="00487D0C">
        <w:rPr>
          <w:rFonts w:ascii="Times New Roman" w:hAnsi="Times New Roman" w:cs="Times New Roman"/>
          <w:sz w:val="22"/>
        </w:rPr>
        <w:t>rnst</w:t>
      </w:r>
      <w:r w:rsidRPr="00487D0C">
        <w:rPr>
          <w:rFonts w:ascii="Times New Roman" w:hAnsi="Times New Roman" w:cs="Times New Roman"/>
          <w:sz w:val="22"/>
        </w:rPr>
        <w:t xml:space="preserve"> Baltrusch; </w:t>
      </w:r>
      <w:proofErr w:type="spellStart"/>
      <w:r w:rsidRPr="00487D0C">
        <w:rPr>
          <w:rFonts w:ascii="Times New Roman" w:hAnsi="Times New Roman" w:cs="Times New Roman"/>
          <w:i/>
          <w:iCs/>
          <w:sz w:val="22"/>
        </w:rPr>
        <w:t>Sehepunkte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7</w:t>
      </w:r>
      <w:r w:rsidR="001052BC" w:rsidRPr="00487D0C">
        <w:rPr>
          <w:rFonts w:ascii="Times New Roman" w:hAnsi="Times New Roman" w:cs="Times New Roman"/>
          <w:sz w:val="22"/>
        </w:rPr>
        <w:t xml:space="preserve"> (</w:t>
      </w:r>
      <w:r w:rsidRPr="00487D0C">
        <w:rPr>
          <w:rFonts w:ascii="Times New Roman" w:hAnsi="Times New Roman" w:cs="Times New Roman"/>
          <w:sz w:val="22"/>
        </w:rPr>
        <w:t>2007</w:t>
      </w:r>
      <w:r w:rsidR="001052BC" w:rsidRPr="00487D0C">
        <w:rPr>
          <w:rFonts w:ascii="Times New Roman" w:hAnsi="Times New Roman" w:cs="Times New Roman"/>
          <w:sz w:val="22"/>
        </w:rPr>
        <w:t>)</w:t>
      </w:r>
      <w:r w:rsidRPr="00487D0C">
        <w:rPr>
          <w:rFonts w:ascii="Times New Roman" w:hAnsi="Times New Roman" w:cs="Times New Roman"/>
          <w:sz w:val="22"/>
        </w:rPr>
        <w:t>, Nr. 11 J</w:t>
      </w:r>
      <w:r w:rsidR="001052BC" w:rsidRPr="00487D0C">
        <w:rPr>
          <w:rFonts w:ascii="Times New Roman" w:hAnsi="Times New Roman" w:cs="Times New Roman"/>
          <w:sz w:val="22"/>
        </w:rPr>
        <w:t>an</w:t>
      </w:r>
      <w:r w:rsidRPr="00487D0C">
        <w:rPr>
          <w:rFonts w:ascii="Times New Roman" w:hAnsi="Times New Roman" w:cs="Times New Roman"/>
          <w:sz w:val="22"/>
        </w:rPr>
        <w:t xml:space="preserve"> Timmer; </w:t>
      </w:r>
      <w:r w:rsidR="001052BC" w:rsidRPr="00487D0C">
        <w:rPr>
          <w:rFonts w:ascii="Times New Roman" w:hAnsi="Times New Roman" w:cs="Times New Roman"/>
          <w:i/>
          <w:iCs/>
          <w:sz w:val="22"/>
        </w:rPr>
        <w:t>L</w:t>
      </w:r>
      <w:r w:rsidR="00095A66" w:rsidRPr="00487D0C">
        <w:rPr>
          <w:rFonts w:ascii="Times New Roman" w:hAnsi="Times New Roman" w:cs="Times New Roman"/>
          <w:sz w:val="22"/>
          <w:lang w:val="en-US"/>
        </w:rPr>
        <w:t>’</w:t>
      </w:r>
      <w:proofErr w:type="spellStart"/>
      <w:r w:rsidR="001052BC" w:rsidRPr="00487D0C">
        <w:rPr>
          <w:rFonts w:ascii="Times New Roman" w:hAnsi="Times New Roman" w:cs="Times New Roman"/>
          <w:i/>
          <w:iCs/>
          <w:sz w:val="22"/>
        </w:rPr>
        <w:t>a</w:t>
      </w:r>
      <w:r w:rsidRPr="00487D0C">
        <w:rPr>
          <w:rFonts w:ascii="Times New Roman" w:hAnsi="Times New Roman" w:cs="Times New Roman"/>
          <w:i/>
          <w:iCs/>
          <w:sz w:val="22"/>
        </w:rPr>
        <w:t>ntiquité</w:t>
      </w:r>
      <w:proofErr w:type="spellEnd"/>
      <w:r w:rsidRPr="00487D0C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i/>
          <w:iCs/>
          <w:sz w:val="22"/>
        </w:rPr>
        <w:t>classique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77 (2008)</w:t>
      </w:r>
      <w:r w:rsidR="001052BC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678</w:t>
      </w:r>
      <w:r w:rsidR="00095A66" w:rsidRPr="00487D0C">
        <w:rPr>
          <w:rFonts w:ascii="Times New Roman" w:hAnsi="Times New Roman" w:cs="Times New Roman"/>
          <w:sz w:val="22"/>
        </w:rPr>
        <w:t>-</w:t>
      </w:r>
      <w:r w:rsidRPr="00487D0C">
        <w:rPr>
          <w:rFonts w:ascii="Times New Roman" w:hAnsi="Times New Roman" w:cs="Times New Roman"/>
          <w:sz w:val="22"/>
        </w:rPr>
        <w:t>680 A</w:t>
      </w:r>
      <w:r w:rsidR="001052BC" w:rsidRPr="00487D0C">
        <w:rPr>
          <w:rFonts w:ascii="Times New Roman" w:hAnsi="Times New Roman" w:cs="Times New Roman"/>
          <w:sz w:val="22"/>
        </w:rPr>
        <w:t>nthony</w:t>
      </w:r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Birley</w:t>
      </w:r>
      <w:proofErr w:type="spellEnd"/>
      <w:r w:rsidRPr="00487D0C">
        <w:rPr>
          <w:rFonts w:ascii="Times New Roman" w:hAnsi="Times New Roman" w:cs="Times New Roman"/>
          <w:sz w:val="22"/>
        </w:rPr>
        <w:t>.</w:t>
      </w:r>
    </w:p>
    <w:p w14:paraId="5FA90420" w14:textId="77777777" w:rsidR="000B2DB4" w:rsidRPr="00487D0C" w:rsidRDefault="000B2DB4" w:rsidP="00567E50">
      <w:pPr>
        <w:jc w:val="both"/>
      </w:pPr>
    </w:p>
    <w:p w14:paraId="6FCD2EF8" w14:textId="77777777" w:rsidR="000B2DB4" w:rsidRPr="00487D0C" w:rsidRDefault="000B2DB4" w:rsidP="00567E50">
      <w:pPr>
        <w:jc w:val="both"/>
      </w:pPr>
    </w:p>
    <w:p w14:paraId="2D8FC386" w14:textId="77777777" w:rsidR="00CA27A9" w:rsidRPr="00487D0C" w:rsidRDefault="00CA27A9" w:rsidP="00567E50">
      <w:pPr>
        <w:jc w:val="both"/>
      </w:pPr>
    </w:p>
    <w:p w14:paraId="7F4CC704" w14:textId="77777777" w:rsidR="007C3FF1" w:rsidRPr="00487D0C" w:rsidRDefault="00CC4003" w:rsidP="00567E50">
      <w:pPr>
        <w:jc w:val="both"/>
        <w:rPr>
          <w:rFonts w:ascii="Times New Roman" w:hAnsi="Times New Roman" w:cs="Times New Roman"/>
          <w:sz w:val="28"/>
        </w:rPr>
      </w:pPr>
      <w:r w:rsidRPr="00487D0C">
        <w:rPr>
          <w:rFonts w:ascii="Times New Roman" w:hAnsi="Times New Roman" w:cs="Times New Roman"/>
          <w:sz w:val="28"/>
        </w:rPr>
        <w:t>III)</w:t>
      </w:r>
      <w:r w:rsidRPr="00487D0C">
        <w:rPr>
          <w:rFonts w:ascii="Times New Roman" w:hAnsi="Times New Roman" w:cs="Times New Roman"/>
          <w:sz w:val="28"/>
        </w:rPr>
        <w:tab/>
        <w:t>Aufsätze in begutachteten Zeitschriften und Reihen</w:t>
      </w:r>
    </w:p>
    <w:p w14:paraId="3F7BCE67" w14:textId="77777777" w:rsidR="007C3FF1" w:rsidRPr="00487D0C" w:rsidRDefault="007C3FF1" w:rsidP="00567E50">
      <w:pPr>
        <w:jc w:val="both"/>
        <w:rPr>
          <w:rFonts w:ascii="Times New Roman" w:hAnsi="Times New Roman" w:cs="Times New Roman"/>
          <w:sz w:val="28"/>
        </w:rPr>
      </w:pPr>
    </w:p>
    <w:p w14:paraId="4118BFC2" w14:textId="6D4D8E4C" w:rsidR="00782603" w:rsidRDefault="00782603" w:rsidP="00FF1809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75)</w:t>
      </w:r>
      <w:r>
        <w:rPr>
          <w:rFonts w:ascii="Times New Roman" w:hAnsi="Times New Roman" w:cs="Times New Roman"/>
          <w:sz w:val="22"/>
        </w:rPr>
        <w:tab/>
        <w:t>“</w:t>
      </w:r>
      <w:r w:rsidR="00E1552B">
        <w:rPr>
          <w:rFonts w:ascii="Times New Roman" w:hAnsi="Times New Roman" w:cs="Times New Roman"/>
          <w:sz w:val="22"/>
        </w:rPr>
        <w:t xml:space="preserve">Universale Horizonte und partikulare Kontexte. </w:t>
      </w:r>
      <w:r>
        <w:rPr>
          <w:rFonts w:ascii="Times New Roman" w:hAnsi="Times New Roman" w:cs="Times New Roman"/>
          <w:sz w:val="22"/>
        </w:rPr>
        <w:t xml:space="preserve">Einführende Bemerkungen”; erscheint 2026, </w:t>
      </w:r>
      <w:r w:rsidR="00476F1C">
        <w:rPr>
          <w:rFonts w:ascii="Times New Roman" w:hAnsi="Times New Roman" w:cs="Times New Roman"/>
          <w:sz w:val="22"/>
        </w:rPr>
        <w:t>wie</w:t>
      </w:r>
      <w:r>
        <w:rPr>
          <w:rFonts w:ascii="Times New Roman" w:hAnsi="Times New Roman" w:cs="Times New Roman"/>
          <w:sz w:val="22"/>
        </w:rPr>
        <w:t xml:space="preserve"> Nr. 7 (zur Publikation angenommen für Millennium-Studien)</w:t>
      </w:r>
    </w:p>
    <w:p w14:paraId="16FD2EE2" w14:textId="77777777" w:rsidR="00782603" w:rsidRDefault="00782603" w:rsidP="00FF1809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</w:rPr>
      </w:pPr>
    </w:p>
    <w:p w14:paraId="539DB004" w14:textId="025EAF40" w:rsidR="00E74202" w:rsidRDefault="00E74202" w:rsidP="00FF1809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74)</w:t>
      </w:r>
      <w:r>
        <w:rPr>
          <w:rFonts w:ascii="Times New Roman" w:hAnsi="Times New Roman" w:cs="Times New Roman"/>
          <w:sz w:val="22"/>
        </w:rPr>
        <w:tab/>
      </w:r>
      <w:r w:rsidR="00CC1343">
        <w:rPr>
          <w:rFonts w:ascii="Times New Roman" w:hAnsi="Times New Roman" w:cs="Times New Roman"/>
          <w:sz w:val="22"/>
        </w:rPr>
        <w:t>“</w:t>
      </w:r>
      <w:proofErr w:type="spellStart"/>
      <w:r>
        <w:rPr>
          <w:rFonts w:ascii="Times New Roman" w:hAnsi="Times New Roman" w:cs="Times New Roman"/>
          <w:sz w:val="22"/>
        </w:rPr>
        <w:t>Dezentierung</w:t>
      </w:r>
      <w:proofErr w:type="spellEnd"/>
      <w:r>
        <w:rPr>
          <w:rFonts w:ascii="Times New Roman" w:hAnsi="Times New Roman" w:cs="Times New Roman"/>
          <w:sz w:val="22"/>
        </w:rPr>
        <w:t xml:space="preserve"> und Multiperspektivität. </w:t>
      </w:r>
      <w:r w:rsidR="00CC1343">
        <w:rPr>
          <w:rFonts w:ascii="Times New Roman" w:hAnsi="Times New Roman" w:cs="Times New Roman"/>
          <w:sz w:val="22"/>
        </w:rPr>
        <w:t xml:space="preserve">Die Universalgeschichte des </w:t>
      </w:r>
      <w:r>
        <w:rPr>
          <w:rFonts w:ascii="Times New Roman" w:hAnsi="Times New Roman" w:cs="Times New Roman"/>
          <w:sz w:val="22"/>
        </w:rPr>
        <w:t>Pompeius Trogus</w:t>
      </w:r>
      <w:r w:rsidR="00DA257A">
        <w:rPr>
          <w:rFonts w:ascii="Times New Roman" w:hAnsi="Times New Roman" w:cs="Times New Roman"/>
          <w:sz w:val="22"/>
        </w:rPr>
        <w:t>”</w:t>
      </w:r>
      <w:r w:rsidR="00476F1C"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2"/>
        </w:rPr>
        <w:t xml:space="preserve"> erscheint 2026 </w:t>
      </w:r>
      <w:r w:rsidR="00476F1C">
        <w:rPr>
          <w:rFonts w:ascii="Times New Roman" w:hAnsi="Times New Roman" w:cs="Times New Roman"/>
          <w:sz w:val="22"/>
        </w:rPr>
        <w:t>wie</w:t>
      </w:r>
      <w:r>
        <w:rPr>
          <w:rFonts w:ascii="Times New Roman" w:hAnsi="Times New Roman" w:cs="Times New Roman"/>
          <w:sz w:val="22"/>
        </w:rPr>
        <w:t xml:space="preserve"> </w:t>
      </w:r>
      <w:r w:rsidR="00782603">
        <w:rPr>
          <w:rFonts w:ascii="Times New Roman" w:hAnsi="Times New Roman" w:cs="Times New Roman"/>
          <w:sz w:val="22"/>
        </w:rPr>
        <w:t>Nr. 7</w:t>
      </w:r>
      <w:r w:rsidR="00A81C01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(44 Seiten, </w:t>
      </w:r>
      <w:r w:rsidR="00C53173">
        <w:rPr>
          <w:rFonts w:ascii="Times New Roman" w:hAnsi="Times New Roman" w:cs="Times New Roman"/>
          <w:sz w:val="22"/>
        </w:rPr>
        <w:t>zur Publikation</w:t>
      </w:r>
      <w:r>
        <w:rPr>
          <w:rFonts w:ascii="Times New Roman" w:hAnsi="Times New Roman" w:cs="Times New Roman"/>
          <w:sz w:val="22"/>
        </w:rPr>
        <w:t xml:space="preserve"> angenommen für Millennium</w:t>
      </w:r>
      <w:r w:rsidR="00CC1343">
        <w:rPr>
          <w:rFonts w:ascii="Times New Roman" w:hAnsi="Times New Roman" w:cs="Times New Roman"/>
          <w:sz w:val="22"/>
        </w:rPr>
        <w:t>-</w:t>
      </w:r>
      <w:r>
        <w:rPr>
          <w:rFonts w:ascii="Times New Roman" w:hAnsi="Times New Roman" w:cs="Times New Roman"/>
          <w:sz w:val="22"/>
        </w:rPr>
        <w:t>Studien)</w:t>
      </w:r>
    </w:p>
    <w:p w14:paraId="510837B1" w14:textId="77777777" w:rsidR="00E74202" w:rsidRDefault="00E74202" w:rsidP="00FF1809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</w:rPr>
      </w:pPr>
    </w:p>
    <w:p w14:paraId="2B06F3A7" w14:textId="625DA1FC" w:rsidR="007B6430" w:rsidRDefault="007B6430" w:rsidP="00FF1809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73)</w:t>
      </w:r>
      <w:r w:rsidR="00267618">
        <w:rPr>
          <w:rFonts w:ascii="Times New Roman" w:hAnsi="Times New Roman" w:cs="Times New Roman"/>
          <w:sz w:val="22"/>
        </w:rPr>
        <w:tab/>
        <w:t>“</w:t>
      </w:r>
      <w:r w:rsidR="00267618" w:rsidRPr="00267618">
        <w:t xml:space="preserve"> </w:t>
      </w:r>
      <w:proofErr w:type="spellStart"/>
      <w:r w:rsidR="00267618" w:rsidRPr="00267618">
        <w:rPr>
          <w:rFonts w:ascii="Times New Roman" w:hAnsi="Times New Roman" w:cs="Times New Roman"/>
          <w:sz w:val="22"/>
        </w:rPr>
        <w:t>No</w:t>
      </w:r>
      <w:proofErr w:type="spellEnd"/>
      <w:r w:rsidR="00267618" w:rsidRPr="00267618">
        <w:rPr>
          <w:rFonts w:ascii="Times New Roman" w:hAnsi="Times New Roman" w:cs="Times New Roman"/>
          <w:sz w:val="22"/>
        </w:rPr>
        <w:t xml:space="preserve"> Country </w:t>
      </w:r>
      <w:proofErr w:type="spellStart"/>
      <w:r w:rsidR="00267618" w:rsidRPr="00267618">
        <w:rPr>
          <w:rFonts w:ascii="Times New Roman" w:hAnsi="Times New Roman" w:cs="Times New Roman"/>
          <w:sz w:val="22"/>
        </w:rPr>
        <w:t>for</w:t>
      </w:r>
      <w:proofErr w:type="spellEnd"/>
      <w:r w:rsidR="00267618" w:rsidRPr="00267618">
        <w:rPr>
          <w:rFonts w:ascii="Times New Roman" w:hAnsi="Times New Roman" w:cs="Times New Roman"/>
          <w:sz w:val="22"/>
        </w:rPr>
        <w:t xml:space="preserve"> Old Men. </w:t>
      </w:r>
      <w:proofErr w:type="spellStart"/>
      <w:r w:rsidR="00B77A6C">
        <w:rPr>
          <w:rFonts w:ascii="Times New Roman" w:hAnsi="Times New Roman" w:cs="Times New Roman"/>
          <w:sz w:val="22"/>
        </w:rPr>
        <w:t>Succession</w:t>
      </w:r>
      <w:proofErr w:type="spellEnd"/>
      <w:r w:rsidR="00B77A6C">
        <w:rPr>
          <w:rFonts w:ascii="Times New Roman" w:hAnsi="Times New Roman" w:cs="Times New Roman"/>
          <w:sz w:val="22"/>
        </w:rPr>
        <w:t xml:space="preserve"> </w:t>
      </w:r>
      <w:proofErr w:type="spellStart"/>
      <w:r w:rsidR="00B77A6C">
        <w:rPr>
          <w:rFonts w:ascii="Times New Roman" w:hAnsi="Times New Roman" w:cs="Times New Roman"/>
          <w:sz w:val="22"/>
        </w:rPr>
        <w:t>among</w:t>
      </w:r>
      <w:proofErr w:type="spellEnd"/>
      <w:r w:rsidR="00B77A6C">
        <w:rPr>
          <w:rFonts w:ascii="Times New Roman" w:hAnsi="Times New Roman" w:cs="Times New Roman"/>
          <w:sz w:val="22"/>
        </w:rPr>
        <w:t xml:space="preserve"> the </w:t>
      </w:r>
      <w:proofErr w:type="spellStart"/>
      <w:r w:rsidR="00B77A6C">
        <w:rPr>
          <w:rFonts w:ascii="Times New Roman" w:hAnsi="Times New Roman" w:cs="Times New Roman"/>
          <w:sz w:val="22"/>
        </w:rPr>
        <w:t>Ostrogoths</w:t>
      </w:r>
      <w:proofErr w:type="spellEnd"/>
      <w:r w:rsidR="00267618">
        <w:rPr>
          <w:rFonts w:ascii="Times New Roman" w:hAnsi="Times New Roman" w:cs="Times New Roman"/>
          <w:sz w:val="22"/>
        </w:rPr>
        <w:t xml:space="preserve">”, </w:t>
      </w:r>
      <w:r w:rsidR="00563B53">
        <w:rPr>
          <w:rFonts w:ascii="Times New Roman" w:hAnsi="Times New Roman" w:cs="Times New Roman"/>
          <w:sz w:val="22"/>
        </w:rPr>
        <w:t>erscheint 202</w:t>
      </w:r>
      <w:r w:rsidR="00264713">
        <w:rPr>
          <w:rFonts w:ascii="Times New Roman" w:hAnsi="Times New Roman" w:cs="Times New Roman"/>
          <w:sz w:val="22"/>
        </w:rPr>
        <w:t>6</w:t>
      </w:r>
      <w:r w:rsidR="00563B53">
        <w:rPr>
          <w:rFonts w:ascii="Times New Roman" w:hAnsi="Times New Roman" w:cs="Times New Roman"/>
          <w:sz w:val="22"/>
        </w:rPr>
        <w:t xml:space="preserve"> </w:t>
      </w:r>
      <w:r w:rsidR="00267618">
        <w:rPr>
          <w:rFonts w:ascii="Times New Roman" w:hAnsi="Times New Roman" w:cs="Times New Roman"/>
          <w:sz w:val="22"/>
        </w:rPr>
        <w:t xml:space="preserve">in Marco </w:t>
      </w:r>
      <w:proofErr w:type="spellStart"/>
      <w:r w:rsidR="00267618">
        <w:rPr>
          <w:rFonts w:ascii="Times New Roman" w:hAnsi="Times New Roman" w:cs="Times New Roman"/>
          <w:sz w:val="22"/>
        </w:rPr>
        <w:t>Cristini</w:t>
      </w:r>
      <w:proofErr w:type="spellEnd"/>
      <w:r w:rsidR="00267618">
        <w:rPr>
          <w:rFonts w:ascii="Times New Roman" w:hAnsi="Times New Roman" w:cs="Times New Roman"/>
          <w:sz w:val="22"/>
        </w:rPr>
        <w:t xml:space="preserve"> (Hrsg.), </w:t>
      </w:r>
      <w:r w:rsidR="00563B53" w:rsidRPr="00CC1343">
        <w:rPr>
          <w:rFonts w:ascii="Times New Roman" w:hAnsi="Times New Roman" w:cs="Times New Roman"/>
          <w:i/>
          <w:iCs/>
          <w:sz w:val="22"/>
        </w:rPr>
        <w:t>Mobility of Power</w:t>
      </w:r>
      <w:r w:rsidR="00563B53">
        <w:rPr>
          <w:rFonts w:ascii="Times New Roman" w:hAnsi="Times New Roman" w:cs="Times New Roman"/>
          <w:sz w:val="22"/>
        </w:rPr>
        <w:t>, Berlin – New York</w:t>
      </w:r>
      <w:r w:rsidR="00A81C01">
        <w:rPr>
          <w:rFonts w:ascii="Times New Roman" w:hAnsi="Times New Roman" w:cs="Times New Roman"/>
          <w:sz w:val="22"/>
        </w:rPr>
        <w:t>:</w:t>
      </w:r>
      <w:r w:rsidR="00563B53">
        <w:rPr>
          <w:rFonts w:ascii="Times New Roman" w:hAnsi="Times New Roman" w:cs="Times New Roman"/>
          <w:sz w:val="22"/>
        </w:rPr>
        <w:t xml:space="preserve"> de Gruyter</w:t>
      </w:r>
      <w:r w:rsidR="00782603">
        <w:rPr>
          <w:rFonts w:ascii="Times New Roman" w:hAnsi="Times New Roman" w:cs="Times New Roman"/>
          <w:sz w:val="22"/>
        </w:rPr>
        <w:t xml:space="preserve"> Brill</w:t>
      </w:r>
      <w:r w:rsidR="00563B53">
        <w:rPr>
          <w:rFonts w:ascii="Times New Roman" w:hAnsi="Times New Roman" w:cs="Times New Roman"/>
          <w:sz w:val="22"/>
        </w:rPr>
        <w:t>.</w:t>
      </w:r>
      <w:r w:rsidR="00267618">
        <w:rPr>
          <w:rFonts w:ascii="Times New Roman" w:hAnsi="Times New Roman" w:cs="Times New Roman"/>
          <w:sz w:val="22"/>
        </w:rPr>
        <w:t xml:space="preserve"> (</w:t>
      </w:r>
      <w:r w:rsidR="00C53173">
        <w:rPr>
          <w:rFonts w:ascii="Times New Roman" w:hAnsi="Times New Roman" w:cs="Times New Roman"/>
          <w:sz w:val="22"/>
        </w:rPr>
        <w:t>zur Publikation</w:t>
      </w:r>
      <w:r w:rsidR="00563B53">
        <w:rPr>
          <w:rFonts w:ascii="Times New Roman" w:hAnsi="Times New Roman" w:cs="Times New Roman"/>
          <w:sz w:val="22"/>
        </w:rPr>
        <w:t xml:space="preserve"> angenommen, </w:t>
      </w:r>
      <w:r w:rsidR="00267618">
        <w:rPr>
          <w:rFonts w:ascii="Times New Roman" w:hAnsi="Times New Roman" w:cs="Times New Roman"/>
          <w:sz w:val="22"/>
        </w:rPr>
        <w:t xml:space="preserve">48 </w:t>
      </w:r>
      <w:r w:rsidR="00563B53">
        <w:rPr>
          <w:rFonts w:ascii="Times New Roman" w:hAnsi="Times New Roman" w:cs="Times New Roman"/>
          <w:sz w:val="22"/>
        </w:rPr>
        <w:t>S</w:t>
      </w:r>
      <w:r w:rsidR="00267618">
        <w:rPr>
          <w:rFonts w:ascii="Times New Roman" w:hAnsi="Times New Roman" w:cs="Times New Roman"/>
          <w:sz w:val="22"/>
        </w:rPr>
        <w:t>eiten).</w:t>
      </w:r>
    </w:p>
    <w:p w14:paraId="26173168" w14:textId="77777777" w:rsidR="007B6430" w:rsidRDefault="007B6430" w:rsidP="00FF1809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</w:rPr>
      </w:pPr>
    </w:p>
    <w:p w14:paraId="23DBA69C" w14:textId="512E9FA3" w:rsidR="0075780D" w:rsidRDefault="00671A36" w:rsidP="00FF1809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72</w:t>
      </w:r>
      <w:r w:rsidR="0075780D">
        <w:rPr>
          <w:rFonts w:ascii="Times New Roman" w:hAnsi="Times New Roman" w:cs="Times New Roman"/>
          <w:sz w:val="22"/>
        </w:rPr>
        <w:t>)</w:t>
      </w:r>
      <w:r w:rsidR="0075780D">
        <w:rPr>
          <w:rFonts w:ascii="Times New Roman" w:hAnsi="Times New Roman" w:cs="Times New Roman"/>
          <w:sz w:val="22"/>
        </w:rPr>
        <w:tab/>
        <w:t>“</w:t>
      </w:r>
      <w:r w:rsidR="0075780D" w:rsidRPr="0075780D">
        <w:rPr>
          <w:rFonts w:ascii="Times New Roman" w:hAnsi="Times New Roman" w:cs="Times New Roman"/>
          <w:sz w:val="22"/>
        </w:rPr>
        <w:t xml:space="preserve">Statesmen vs. </w:t>
      </w:r>
      <w:proofErr w:type="spellStart"/>
      <w:r w:rsidR="0075780D" w:rsidRPr="0075780D">
        <w:rPr>
          <w:rFonts w:ascii="Times New Roman" w:hAnsi="Times New Roman" w:cs="Times New Roman"/>
          <w:sz w:val="22"/>
        </w:rPr>
        <w:t>Demagogues</w:t>
      </w:r>
      <w:proofErr w:type="spellEnd"/>
      <w:r w:rsidR="0075780D" w:rsidRPr="0075780D">
        <w:rPr>
          <w:rFonts w:ascii="Times New Roman" w:hAnsi="Times New Roman" w:cs="Times New Roman"/>
          <w:sz w:val="22"/>
        </w:rPr>
        <w:t xml:space="preserve">: Polybius on Political Leadership in </w:t>
      </w:r>
      <w:proofErr w:type="spellStart"/>
      <w:r w:rsidR="0075780D" w:rsidRPr="0075780D">
        <w:rPr>
          <w:rFonts w:ascii="Times New Roman" w:hAnsi="Times New Roman" w:cs="Times New Roman"/>
          <w:sz w:val="22"/>
        </w:rPr>
        <w:t>Mass</w:t>
      </w:r>
      <w:proofErr w:type="spellEnd"/>
      <w:r w:rsidR="0075780D" w:rsidRPr="0075780D">
        <w:rPr>
          <w:rFonts w:ascii="Times New Roman" w:hAnsi="Times New Roman" w:cs="Times New Roman"/>
          <w:sz w:val="22"/>
        </w:rPr>
        <w:t xml:space="preserve"> </w:t>
      </w:r>
      <w:proofErr w:type="spellStart"/>
      <w:r w:rsidR="0075780D" w:rsidRPr="0075780D">
        <w:rPr>
          <w:rFonts w:ascii="Times New Roman" w:hAnsi="Times New Roman" w:cs="Times New Roman"/>
          <w:sz w:val="22"/>
        </w:rPr>
        <w:t>Assemblies</w:t>
      </w:r>
      <w:proofErr w:type="spellEnd"/>
      <w:r w:rsidR="0075780D">
        <w:rPr>
          <w:rFonts w:ascii="Times New Roman" w:hAnsi="Times New Roman" w:cs="Times New Roman"/>
          <w:sz w:val="22"/>
        </w:rPr>
        <w:t>”, erscheint 202</w:t>
      </w:r>
      <w:r w:rsidR="00264713">
        <w:rPr>
          <w:rFonts w:ascii="Times New Roman" w:hAnsi="Times New Roman" w:cs="Times New Roman"/>
          <w:sz w:val="22"/>
        </w:rPr>
        <w:t>6</w:t>
      </w:r>
      <w:r w:rsidR="0075780D">
        <w:rPr>
          <w:rFonts w:ascii="Times New Roman" w:hAnsi="Times New Roman" w:cs="Times New Roman"/>
          <w:sz w:val="22"/>
        </w:rPr>
        <w:t xml:space="preserve"> in: Bruce Gibson / Felix Maier</w:t>
      </w:r>
      <w:r w:rsidR="00795B70">
        <w:rPr>
          <w:rFonts w:ascii="Times New Roman" w:hAnsi="Times New Roman" w:cs="Times New Roman"/>
          <w:sz w:val="22"/>
        </w:rPr>
        <w:t xml:space="preserve"> (Hrsg.)</w:t>
      </w:r>
      <w:r w:rsidR="0075780D">
        <w:rPr>
          <w:rFonts w:ascii="Times New Roman" w:hAnsi="Times New Roman" w:cs="Times New Roman"/>
          <w:sz w:val="22"/>
        </w:rPr>
        <w:t xml:space="preserve">, </w:t>
      </w:r>
      <w:r w:rsidR="0098581D">
        <w:rPr>
          <w:rFonts w:ascii="Times New Roman" w:hAnsi="Times New Roman" w:cs="Times New Roman"/>
          <w:i/>
          <w:iCs/>
          <w:sz w:val="22"/>
        </w:rPr>
        <w:t>A C</w:t>
      </w:r>
      <w:r w:rsidR="0075780D" w:rsidRPr="0098581D">
        <w:rPr>
          <w:rFonts w:ascii="Times New Roman" w:hAnsi="Times New Roman" w:cs="Times New Roman"/>
          <w:i/>
          <w:iCs/>
          <w:sz w:val="22"/>
        </w:rPr>
        <w:t xml:space="preserve">ompanion </w:t>
      </w:r>
      <w:proofErr w:type="spellStart"/>
      <w:r w:rsidR="0075780D" w:rsidRPr="0098581D">
        <w:rPr>
          <w:rFonts w:ascii="Times New Roman" w:hAnsi="Times New Roman" w:cs="Times New Roman"/>
          <w:i/>
          <w:iCs/>
          <w:sz w:val="22"/>
        </w:rPr>
        <w:t>to</w:t>
      </w:r>
      <w:proofErr w:type="spellEnd"/>
      <w:r w:rsidR="0075780D" w:rsidRPr="0098581D">
        <w:rPr>
          <w:rFonts w:ascii="Times New Roman" w:hAnsi="Times New Roman" w:cs="Times New Roman"/>
          <w:i/>
          <w:iCs/>
          <w:sz w:val="22"/>
        </w:rPr>
        <w:t xml:space="preserve"> Polybius</w:t>
      </w:r>
      <w:r w:rsidR="00A81C01">
        <w:rPr>
          <w:rFonts w:ascii="Times New Roman" w:hAnsi="Times New Roman" w:cs="Times New Roman"/>
          <w:sz w:val="22"/>
        </w:rPr>
        <w:t xml:space="preserve">, Cambridge, UK: Cambridge University Press: </w:t>
      </w:r>
      <w:r w:rsidR="00795B70">
        <w:rPr>
          <w:rFonts w:ascii="Times New Roman" w:hAnsi="Times New Roman" w:cs="Times New Roman"/>
          <w:sz w:val="22"/>
        </w:rPr>
        <w:t>(</w:t>
      </w:r>
      <w:r w:rsidR="00C53173">
        <w:rPr>
          <w:rFonts w:ascii="Times New Roman" w:hAnsi="Times New Roman" w:cs="Times New Roman"/>
          <w:sz w:val="22"/>
        </w:rPr>
        <w:t>zur Publikation</w:t>
      </w:r>
      <w:r w:rsidR="00795B70">
        <w:rPr>
          <w:rFonts w:ascii="Times New Roman" w:hAnsi="Times New Roman" w:cs="Times New Roman"/>
          <w:sz w:val="22"/>
        </w:rPr>
        <w:t xml:space="preserve"> angenommen, 30 Seiten)</w:t>
      </w:r>
    </w:p>
    <w:p w14:paraId="016A97F8" w14:textId="77777777" w:rsidR="0075780D" w:rsidRDefault="0075780D" w:rsidP="00FF1809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</w:rPr>
      </w:pPr>
    </w:p>
    <w:p w14:paraId="6A4D8799" w14:textId="2B996C7D" w:rsidR="00671A36" w:rsidRDefault="00671A36" w:rsidP="00671A36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71</w:t>
      </w:r>
      <w:r w:rsidRPr="00487D0C">
        <w:rPr>
          <w:rFonts w:ascii="Times New Roman" w:hAnsi="Times New Roman" w:cs="Times New Roman"/>
          <w:sz w:val="22"/>
        </w:rPr>
        <w:t>)</w:t>
      </w:r>
      <w:r w:rsidRPr="00487D0C">
        <w:rPr>
          <w:rFonts w:ascii="Times New Roman" w:hAnsi="Times New Roman" w:cs="Times New Roman"/>
          <w:sz w:val="22"/>
        </w:rPr>
        <w:tab/>
      </w:r>
      <w:r w:rsidRPr="00487D0C">
        <w:rPr>
          <w:rFonts w:ascii="Times New Roman" w:hAnsi="Times New Roman" w:cs="Times New Roman"/>
          <w:sz w:val="22"/>
          <w:lang w:val="en-US"/>
        </w:rPr>
        <w:t xml:space="preserve">“The Roman World of Jerome”, </w:t>
      </w:r>
      <w:proofErr w:type="spellStart"/>
      <w:r w:rsidRPr="00487D0C">
        <w:rPr>
          <w:rFonts w:ascii="Times New Roman" w:hAnsi="Times New Roman" w:cs="Times New Roman"/>
          <w:sz w:val="22"/>
          <w:lang w:val="en-US"/>
        </w:rPr>
        <w:t>erscheint</w:t>
      </w:r>
      <w:proofErr w:type="spellEnd"/>
      <w:r w:rsidRPr="00487D0C">
        <w:rPr>
          <w:rFonts w:ascii="Times New Roman" w:hAnsi="Times New Roman" w:cs="Times New Roman"/>
          <w:sz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lang w:val="en-US"/>
        </w:rPr>
        <w:t>202</w:t>
      </w:r>
      <w:r w:rsidR="00264713">
        <w:rPr>
          <w:rFonts w:ascii="Times New Roman" w:hAnsi="Times New Roman" w:cs="Times New Roman"/>
          <w:sz w:val="22"/>
          <w:lang w:val="en-US"/>
        </w:rPr>
        <w:t>6</w:t>
      </w:r>
      <w:r>
        <w:rPr>
          <w:rFonts w:ascii="Times New Roman" w:hAnsi="Times New Roman" w:cs="Times New Roman"/>
          <w:sz w:val="22"/>
          <w:lang w:val="en-US"/>
        </w:rPr>
        <w:t xml:space="preserve"> 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in: Andy Cain / Stefan </w:t>
      </w:r>
      <w:proofErr w:type="spellStart"/>
      <w:r w:rsidRPr="00487D0C">
        <w:rPr>
          <w:rFonts w:ascii="Times New Roman" w:hAnsi="Times New Roman" w:cs="Times New Roman"/>
          <w:sz w:val="22"/>
          <w:lang w:val="en-US"/>
        </w:rPr>
        <w:t>Rebenich</w:t>
      </w:r>
      <w:proofErr w:type="spellEnd"/>
      <w:r w:rsidRPr="00487D0C">
        <w:rPr>
          <w:rFonts w:ascii="Times New Roman" w:hAnsi="Times New Roman" w:cs="Times New Roman"/>
          <w:sz w:val="22"/>
          <w:lang w:val="en-US"/>
        </w:rPr>
        <w:t xml:space="preserve"> (</w:t>
      </w:r>
      <w:proofErr w:type="spellStart"/>
      <w:r w:rsidRPr="00487D0C">
        <w:rPr>
          <w:rFonts w:ascii="Times New Roman" w:hAnsi="Times New Roman" w:cs="Times New Roman"/>
          <w:sz w:val="22"/>
          <w:lang w:val="en-US"/>
        </w:rPr>
        <w:t>Hrsg</w:t>
      </w:r>
      <w:proofErr w:type="spellEnd"/>
      <w:r w:rsidRPr="00487D0C">
        <w:rPr>
          <w:rFonts w:ascii="Times New Roman" w:hAnsi="Times New Roman" w:cs="Times New Roman"/>
          <w:sz w:val="22"/>
          <w:lang w:val="en-US"/>
        </w:rPr>
        <w:t xml:space="preserve">.), </w:t>
      </w:r>
      <w:r w:rsidRPr="0098581D">
        <w:rPr>
          <w:rFonts w:ascii="Times New Roman" w:hAnsi="Times New Roman" w:cs="Times New Roman"/>
          <w:i/>
          <w:iCs/>
          <w:sz w:val="22"/>
          <w:lang w:val="en-US"/>
        </w:rPr>
        <w:t>A Companion to Jerome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(</w:t>
      </w:r>
      <w:r w:rsidR="00C53173">
        <w:rPr>
          <w:rFonts w:ascii="Times New Roman" w:hAnsi="Times New Roman" w:cs="Times New Roman"/>
          <w:sz w:val="22"/>
        </w:rPr>
        <w:t>zur Publikation</w:t>
      </w:r>
      <w:r>
        <w:rPr>
          <w:rFonts w:ascii="Times New Roman" w:hAnsi="Times New Roman" w:cs="Times New Roman"/>
          <w:sz w:val="22"/>
        </w:rPr>
        <w:t xml:space="preserve"> angenommen, 63 Seiten</w:t>
      </w:r>
      <w:r w:rsidRPr="00487D0C">
        <w:rPr>
          <w:rFonts w:ascii="Times New Roman" w:hAnsi="Times New Roman" w:cs="Times New Roman"/>
          <w:sz w:val="22"/>
        </w:rPr>
        <w:t>)</w:t>
      </w:r>
    </w:p>
    <w:p w14:paraId="3B57E29B" w14:textId="77777777" w:rsidR="00671A36" w:rsidRDefault="00671A36" w:rsidP="00671A36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</w:rPr>
      </w:pPr>
    </w:p>
    <w:p w14:paraId="37E24B75" w14:textId="300B9DDC" w:rsidR="00671A36" w:rsidRDefault="00671A36" w:rsidP="00FF1809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70)</w:t>
      </w:r>
      <w:r>
        <w:rPr>
          <w:rFonts w:ascii="Times New Roman" w:hAnsi="Times New Roman" w:cs="Times New Roman"/>
          <w:sz w:val="22"/>
        </w:rPr>
        <w:tab/>
      </w:r>
      <w:r w:rsidRPr="00671A36">
        <w:rPr>
          <w:rFonts w:ascii="Times New Roman" w:hAnsi="Times New Roman" w:cs="Times New Roman"/>
          <w:sz w:val="22"/>
        </w:rPr>
        <w:t>“</w:t>
      </w:r>
      <w:r>
        <w:rPr>
          <w:rFonts w:ascii="Times New Roman" w:hAnsi="Times New Roman" w:cs="Times New Roman"/>
          <w:sz w:val="22"/>
        </w:rPr>
        <w:t xml:space="preserve">Leaders and </w:t>
      </w:r>
      <w:proofErr w:type="spellStart"/>
      <w:r>
        <w:rPr>
          <w:rFonts w:ascii="Times New Roman" w:hAnsi="Times New Roman" w:cs="Times New Roman"/>
          <w:sz w:val="22"/>
        </w:rPr>
        <w:t>Masses</w:t>
      </w:r>
      <w:proofErr w:type="spellEnd"/>
      <w:r>
        <w:rPr>
          <w:rFonts w:ascii="Times New Roman" w:hAnsi="Times New Roman" w:cs="Times New Roman"/>
          <w:sz w:val="22"/>
        </w:rPr>
        <w:t xml:space="preserve"> in Polybius: </w:t>
      </w:r>
      <w:proofErr w:type="spellStart"/>
      <w:r>
        <w:rPr>
          <w:rFonts w:ascii="Times New Roman" w:hAnsi="Times New Roman" w:cs="Times New Roman"/>
          <w:sz w:val="22"/>
        </w:rPr>
        <w:t>Hellenistic</w:t>
      </w:r>
      <w:proofErr w:type="spellEnd"/>
      <w:r>
        <w:rPr>
          <w:rFonts w:ascii="Times New Roman" w:hAnsi="Times New Roman" w:cs="Times New Roman"/>
          <w:sz w:val="22"/>
        </w:rPr>
        <w:t xml:space="preserve"> Democracies in Action”, in: </w:t>
      </w:r>
      <w:r w:rsidRPr="00671A36">
        <w:rPr>
          <w:rFonts w:ascii="Times New Roman" w:hAnsi="Times New Roman" w:cs="Times New Roman"/>
          <w:i/>
          <w:iCs/>
          <w:sz w:val="22"/>
        </w:rPr>
        <w:t xml:space="preserve">Revue des Études </w:t>
      </w:r>
      <w:proofErr w:type="spellStart"/>
      <w:r w:rsidRPr="00671A36">
        <w:rPr>
          <w:rFonts w:ascii="Times New Roman" w:hAnsi="Times New Roman" w:cs="Times New Roman"/>
          <w:i/>
          <w:iCs/>
          <w:sz w:val="22"/>
        </w:rPr>
        <w:t>Anciennes</w:t>
      </w:r>
      <w:proofErr w:type="spellEnd"/>
      <w:r>
        <w:rPr>
          <w:rFonts w:ascii="Times New Roman" w:hAnsi="Times New Roman" w:cs="Times New Roman"/>
          <w:sz w:val="22"/>
        </w:rPr>
        <w:t xml:space="preserve"> 127 (2025)</w:t>
      </w:r>
      <w:r w:rsidR="006E7BC5">
        <w:rPr>
          <w:rFonts w:ascii="Times New Roman" w:hAnsi="Times New Roman" w:cs="Times New Roman"/>
          <w:sz w:val="22"/>
        </w:rPr>
        <w:t>, S. 1–</w:t>
      </w:r>
      <w:r w:rsidR="00A54E50">
        <w:rPr>
          <w:rFonts w:ascii="Times New Roman" w:hAnsi="Times New Roman" w:cs="Times New Roman"/>
          <w:sz w:val="22"/>
        </w:rPr>
        <w:t>39</w:t>
      </w:r>
      <w:r>
        <w:rPr>
          <w:rFonts w:ascii="Times New Roman" w:hAnsi="Times New Roman" w:cs="Times New Roman"/>
          <w:sz w:val="22"/>
        </w:rPr>
        <w:t>.</w:t>
      </w:r>
    </w:p>
    <w:p w14:paraId="5D850C9B" w14:textId="77777777" w:rsidR="00671A36" w:rsidRDefault="00671A36" w:rsidP="00FF1809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</w:rPr>
      </w:pPr>
    </w:p>
    <w:p w14:paraId="6CDA9C57" w14:textId="0DD72DF5" w:rsidR="00FF1809" w:rsidRPr="0091499A" w:rsidRDefault="00B76FD5" w:rsidP="00FF1809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</w:t>
      </w:r>
      <w:r w:rsidR="003417CC">
        <w:rPr>
          <w:rFonts w:ascii="Times New Roman" w:hAnsi="Times New Roman" w:cs="Times New Roman"/>
          <w:sz w:val="22"/>
        </w:rPr>
        <w:t>9</w:t>
      </w:r>
      <w:r w:rsidR="00FF1809">
        <w:rPr>
          <w:rFonts w:ascii="Times New Roman" w:hAnsi="Times New Roman" w:cs="Times New Roman"/>
          <w:sz w:val="22"/>
        </w:rPr>
        <w:t>)</w:t>
      </w:r>
      <w:r>
        <w:rPr>
          <w:rFonts w:ascii="Times New Roman" w:hAnsi="Times New Roman" w:cs="Times New Roman"/>
          <w:sz w:val="22"/>
          <w:lang w:val="en-US"/>
        </w:rPr>
        <w:tab/>
      </w:r>
      <w:r w:rsidR="0091499A">
        <w:rPr>
          <w:rFonts w:ascii="Times New Roman" w:hAnsi="Times New Roman" w:cs="Times New Roman"/>
          <w:sz w:val="22"/>
        </w:rPr>
        <w:t>“</w:t>
      </w:r>
      <w:r w:rsidR="0091499A" w:rsidRPr="00B76FD5">
        <w:rPr>
          <w:rFonts w:ascii="Times New Roman" w:hAnsi="Times New Roman" w:cs="Times New Roman"/>
          <w:sz w:val="22"/>
        </w:rPr>
        <w:t xml:space="preserve">In </w:t>
      </w:r>
      <w:proofErr w:type="spellStart"/>
      <w:r w:rsidR="0091499A" w:rsidRPr="00B76FD5">
        <w:rPr>
          <w:rFonts w:ascii="Times New Roman" w:hAnsi="Times New Roman" w:cs="Times New Roman"/>
          <w:sz w:val="22"/>
        </w:rPr>
        <w:t>memoriam</w:t>
      </w:r>
      <w:proofErr w:type="spellEnd"/>
      <w:r w:rsidR="0091499A">
        <w:rPr>
          <w:rFonts w:ascii="Times New Roman" w:hAnsi="Times New Roman" w:cs="Times New Roman"/>
          <w:sz w:val="22"/>
        </w:rPr>
        <w:t xml:space="preserve"> </w:t>
      </w:r>
      <w:r w:rsidR="0091499A" w:rsidRPr="00B76FD5">
        <w:rPr>
          <w:rFonts w:ascii="Times New Roman" w:hAnsi="Times New Roman" w:cs="Times New Roman"/>
          <w:sz w:val="22"/>
        </w:rPr>
        <w:t xml:space="preserve">Wolf </w:t>
      </w:r>
      <w:proofErr w:type="spellStart"/>
      <w:r w:rsidR="0091499A" w:rsidRPr="00B76FD5">
        <w:rPr>
          <w:rFonts w:ascii="Times New Roman" w:hAnsi="Times New Roman" w:cs="Times New Roman"/>
          <w:sz w:val="22"/>
        </w:rPr>
        <w:t>Liebeschuetz</w:t>
      </w:r>
      <w:proofErr w:type="spellEnd"/>
      <w:r w:rsidR="0091499A" w:rsidRPr="00B76FD5">
        <w:rPr>
          <w:rFonts w:ascii="Times New Roman" w:hAnsi="Times New Roman" w:cs="Times New Roman"/>
          <w:sz w:val="22"/>
        </w:rPr>
        <w:t xml:space="preserve"> (1927–2022)</w:t>
      </w:r>
      <w:r w:rsidR="0091499A">
        <w:rPr>
          <w:rFonts w:ascii="Times New Roman" w:hAnsi="Times New Roman" w:cs="Times New Roman"/>
          <w:sz w:val="22"/>
        </w:rPr>
        <w:t xml:space="preserve">”, in: </w:t>
      </w:r>
      <w:r w:rsidR="0091499A" w:rsidRPr="004005A4">
        <w:rPr>
          <w:rFonts w:ascii="Times New Roman" w:hAnsi="Times New Roman" w:cs="Times New Roman"/>
          <w:i/>
          <w:iCs/>
          <w:sz w:val="22"/>
        </w:rPr>
        <w:t>Millennium</w:t>
      </w:r>
      <w:r w:rsidR="0091499A">
        <w:rPr>
          <w:rFonts w:ascii="Times New Roman" w:hAnsi="Times New Roman" w:cs="Times New Roman"/>
          <w:sz w:val="22"/>
        </w:rPr>
        <w:t xml:space="preserve"> </w:t>
      </w:r>
      <w:r w:rsidR="004005A4">
        <w:rPr>
          <w:rFonts w:ascii="Times New Roman" w:hAnsi="Times New Roman" w:cs="Times New Roman"/>
          <w:sz w:val="22"/>
        </w:rPr>
        <w:t xml:space="preserve">21 </w:t>
      </w:r>
      <w:r w:rsidR="0091499A">
        <w:rPr>
          <w:rFonts w:ascii="Times New Roman" w:hAnsi="Times New Roman" w:cs="Times New Roman"/>
          <w:sz w:val="22"/>
        </w:rPr>
        <w:t>(2024)</w:t>
      </w:r>
      <w:r w:rsidR="004005A4">
        <w:rPr>
          <w:rFonts w:ascii="Times New Roman" w:hAnsi="Times New Roman" w:cs="Times New Roman"/>
          <w:sz w:val="22"/>
        </w:rPr>
        <w:t>, S. 1–19.</w:t>
      </w:r>
    </w:p>
    <w:p w14:paraId="3B799FDA" w14:textId="77777777" w:rsidR="003417CC" w:rsidRDefault="003417CC" w:rsidP="00FF1809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  <w:lang w:val="en-US"/>
        </w:rPr>
      </w:pPr>
    </w:p>
    <w:p w14:paraId="589B456F" w14:textId="559691BA" w:rsidR="003417CC" w:rsidRDefault="003417CC" w:rsidP="00FF1809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en-US"/>
        </w:rPr>
        <w:t>68)</w:t>
      </w:r>
      <w:r>
        <w:rPr>
          <w:rFonts w:ascii="Times New Roman" w:hAnsi="Times New Roman" w:cs="Times New Roman"/>
          <w:sz w:val="22"/>
          <w:lang w:val="en-US"/>
        </w:rPr>
        <w:tab/>
        <w:t>“</w:t>
      </w:r>
      <w:proofErr w:type="spellStart"/>
      <w:r>
        <w:rPr>
          <w:rFonts w:ascii="Times New Roman" w:hAnsi="Times New Roman" w:cs="Times New Roman"/>
          <w:sz w:val="22"/>
          <w:lang w:val="en-US"/>
        </w:rPr>
        <w:t>Wanderherden</w:t>
      </w:r>
      <w:proofErr w:type="spellEnd"/>
      <w:r>
        <w:rPr>
          <w:rFonts w:ascii="Times New Roman" w:hAnsi="Times New Roman" w:cs="Times New Roman"/>
          <w:sz w:val="22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2"/>
          <w:lang w:val="en-US"/>
        </w:rPr>
        <w:t>Apulien</w:t>
      </w:r>
      <w:proofErr w:type="spellEnd"/>
      <w:r>
        <w:rPr>
          <w:rFonts w:ascii="Times New Roman" w:hAnsi="Times New Roman" w:cs="Times New Roman"/>
          <w:sz w:val="22"/>
          <w:lang w:val="en-US"/>
        </w:rPr>
        <w:t xml:space="preserve">: Pietro Polidori, Theodor Mommsen und CIL IX 2982”, in: </w:t>
      </w:r>
      <w:r w:rsidRPr="00E638CA">
        <w:rPr>
          <w:rFonts w:ascii="Times New Roman" w:hAnsi="Times New Roman" w:cs="Times New Roman"/>
          <w:i/>
          <w:iCs/>
          <w:sz w:val="22"/>
          <w:lang w:val="en-US"/>
        </w:rPr>
        <w:t>Chiron</w:t>
      </w:r>
      <w:r>
        <w:rPr>
          <w:rFonts w:ascii="Times New Roman" w:hAnsi="Times New Roman" w:cs="Times New Roman"/>
          <w:sz w:val="22"/>
          <w:lang w:val="en-US"/>
        </w:rPr>
        <w:t xml:space="preserve"> 54 (</w:t>
      </w:r>
      <w:r w:rsidR="006230DD">
        <w:rPr>
          <w:rFonts w:ascii="Times New Roman" w:hAnsi="Times New Roman" w:cs="Times New Roman"/>
          <w:sz w:val="22"/>
          <w:lang w:val="en-US"/>
        </w:rPr>
        <w:t>2</w:t>
      </w:r>
      <w:r>
        <w:rPr>
          <w:rFonts w:ascii="Times New Roman" w:hAnsi="Times New Roman" w:cs="Times New Roman"/>
          <w:sz w:val="22"/>
          <w:lang w:val="en-US"/>
        </w:rPr>
        <w:t>024)</w:t>
      </w:r>
      <w:r w:rsidR="006230DD">
        <w:rPr>
          <w:rFonts w:ascii="Times New Roman" w:hAnsi="Times New Roman" w:cs="Times New Roman"/>
          <w:sz w:val="22"/>
          <w:lang w:val="en-US"/>
        </w:rPr>
        <w:t>, S. 231–277.</w:t>
      </w:r>
    </w:p>
    <w:p w14:paraId="399F951B" w14:textId="77777777" w:rsidR="00FF1809" w:rsidRDefault="00FF1809" w:rsidP="00FF1809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</w:rPr>
      </w:pPr>
    </w:p>
    <w:p w14:paraId="2E1ACE64" w14:textId="6C0CE292" w:rsidR="00FF1809" w:rsidRDefault="00B76FD5" w:rsidP="00FF1809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67</w:t>
      </w:r>
      <w:r w:rsidR="00FF1809">
        <w:rPr>
          <w:rFonts w:ascii="Times New Roman" w:hAnsi="Times New Roman" w:cs="Times New Roman"/>
          <w:sz w:val="22"/>
        </w:rPr>
        <w:t>)</w:t>
      </w:r>
      <w:r w:rsidR="00FF1809">
        <w:rPr>
          <w:rFonts w:ascii="Times New Roman" w:hAnsi="Times New Roman" w:cs="Times New Roman"/>
          <w:sz w:val="22"/>
        </w:rPr>
        <w:tab/>
        <w:t>“</w:t>
      </w:r>
      <w:r w:rsidRPr="00B76FD5">
        <w:rPr>
          <w:rFonts w:ascii="Times New Roman" w:hAnsi="Times New Roman" w:cs="Times New Roman"/>
          <w:sz w:val="22"/>
        </w:rPr>
        <w:t xml:space="preserve">Aristokratische Werte und bürokratisches Ethos in der spätrömischen Verwaltung: Johannes </w:t>
      </w:r>
      <w:proofErr w:type="spellStart"/>
      <w:r w:rsidRPr="00B76FD5">
        <w:rPr>
          <w:rFonts w:ascii="Times New Roman" w:hAnsi="Times New Roman" w:cs="Times New Roman"/>
          <w:sz w:val="22"/>
        </w:rPr>
        <w:t>Lydos</w:t>
      </w:r>
      <w:proofErr w:type="spellEnd"/>
      <w:r w:rsidRPr="00B76FD5">
        <w:rPr>
          <w:rFonts w:ascii="Times New Roman" w:hAnsi="Times New Roman" w:cs="Times New Roman"/>
          <w:sz w:val="22"/>
        </w:rPr>
        <w:t xml:space="preserve"> und Cassiodor im Vergleich</w:t>
      </w:r>
      <w:r w:rsidR="00FF1809">
        <w:rPr>
          <w:rFonts w:ascii="Times New Roman" w:hAnsi="Times New Roman" w:cs="Times New Roman"/>
          <w:sz w:val="22"/>
        </w:rPr>
        <w:t xml:space="preserve">”, in: </w:t>
      </w:r>
      <w:r w:rsidR="00FF1809" w:rsidRPr="00E638CA">
        <w:rPr>
          <w:rFonts w:ascii="Times New Roman" w:hAnsi="Times New Roman" w:cs="Times New Roman"/>
          <w:i/>
          <w:iCs/>
          <w:sz w:val="22"/>
        </w:rPr>
        <w:t>Chiron</w:t>
      </w:r>
      <w:r w:rsidR="00FF1809">
        <w:rPr>
          <w:rFonts w:ascii="Times New Roman" w:hAnsi="Times New Roman" w:cs="Times New Roman"/>
          <w:sz w:val="22"/>
        </w:rPr>
        <w:t xml:space="preserve"> </w:t>
      </w:r>
      <w:r w:rsidR="00ED3EF9">
        <w:rPr>
          <w:rFonts w:ascii="Times New Roman" w:hAnsi="Times New Roman" w:cs="Times New Roman"/>
          <w:sz w:val="22"/>
        </w:rPr>
        <w:t xml:space="preserve">54 </w:t>
      </w:r>
      <w:r w:rsidR="00FF1809">
        <w:rPr>
          <w:rFonts w:ascii="Times New Roman" w:hAnsi="Times New Roman" w:cs="Times New Roman"/>
          <w:sz w:val="22"/>
        </w:rPr>
        <w:t>(2024)</w:t>
      </w:r>
      <w:r w:rsidR="006230DD">
        <w:rPr>
          <w:rFonts w:ascii="Times New Roman" w:hAnsi="Times New Roman" w:cs="Times New Roman"/>
          <w:sz w:val="22"/>
        </w:rPr>
        <w:t xml:space="preserve">, S. </w:t>
      </w:r>
      <w:r w:rsidR="00284298">
        <w:rPr>
          <w:rFonts w:ascii="Times New Roman" w:hAnsi="Times New Roman" w:cs="Times New Roman"/>
          <w:sz w:val="22"/>
        </w:rPr>
        <w:t>19–78.</w:t>
      </w:r>
    </w:p>
    <w:p w14:paraId="7888FCB6" w14:textId="77777777" w:rsidR="00FF1809" w:rsidRPr="00487D0C" w:rsidRDefault="00FF1809" w:rsidP="00FF1809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</w:rPr>
      </w:pPr>
    </w:p>
    <w:p w14:paraId="3DC07258" w14:textId="7F741588" w:rsidR="000F31A3" w:rsidRDefault="00B76FD5" w:rsidP="008E0CCC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66</w:t>
      </w:r>
      <w:r w:rsidR="000F31A3">
        <w:rPr>
          <w:rFonts w:ascii="Times New Roman" w:hAnsi="Times New Roman" w:cs="Times New Roman"/>
          <w:sz w:val="22"/>
        </w:rPr>
        <w:t>)</w:t>
      </w:r>
      <w:r w:rsidR="000F31A3">
        <w:rPr>
          <w:rFonts w:ascii="Times New Roman" w:hAnsi="Times New Roman" w:cs="Times New Roman"/>
          <w:sz w:val="22"/>
        </w:rPr>
        <w:tab/>
        <w:t xml:space="preserve">“Das Amt der Ämter: Präfektur und Präfekten bei Johannes </w:t>
      </w:r>
      <w:proofErr w:type="spellStart"/>
      <w:r w:rsidR="000F31A3">
        <w:rPr>
          <w:rFonts w:ascii="Times New Roman" w:hAnsi="Times New Roman" w:cs="Times New Roman"/>
          <w:sz w:val="22"/>
        </w:rPr>
        <w:t>Lydos</w:t>
      </w:r>
      <w:proofErr w:type="spellEnd"/>
      <w:r w:rsidR="000F31A3">
        <w:rPr>
          <w:rFonts w:ascii="Times New Roman" w:hAnsi="Times New Roman" w:cs="Times New Roman"/>
          <w:sz w:val="22"/>
        </w:rPr>
        <w:t xml:space="preserve">”, in: </w:t>
      </w:r>
      <w:r w:rsidRPr="00B76FD5">
        <w:rPr>
          <w:rFonts w:ascii="Times New Roman" w:hAnsi="Times New Roman" w:cs="Times New Roman"/>
          <w:sz w:val="22"/>
        </w:rPr>
        <w:t>O</w:t>
      </w:r>
      <w:r w:rsidR="004005A4">
        <w:rPr>
          <w:rFonts w:ascii="Times New Roman" w:hAnsi="Times New Roman" w:cs="Times New Roman"/>
          <w:sz w:val="22"/>
        </w:rPr>
        <w:t>liver</w:t>
      </w:r>
      <w:r w:rsidRPr="00B76FD5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Huck</w:t>
      </w:r>
      <w:r w:rsidRPr="00B76FD5">
        <w:rPr>
          <w:rFonts w:ascii="Times New Roman" w:hAnsi="Times New Roman" w:cs="Times New Roman"/>
          <w:sz w:val="22"/>
        </w:rPr>
        <w:t xml:space="preserve"> – </w:t>
      </w:r>
      <w:proofErr w:type="spellStart"/>
      <w:r w:rsidRPr="00B76FD5">
        <w:rPr>
          <w:rFonts w:ascii="Times New Roman" w:hAnsi="Times New Roman" w:cs="Times New Roman"/>
          <w:sz w:val="22"/>
        </w:rPr>
        <w:t>P</w:t>
      </w:r>
      <w:r w:rsidR="004005A4">
        <w:rPr>
          <w:rFonts w:ascii="Times New Roman" w:hAnsi="Times New Roman" w:cs="Times New Roman"/>
          <w:sz w:val="22"/>
        </w:rPr>
        <w:t>ierfrancesco</w:t>
      </w:r>
      <w:proofErr w:type="spellEnd"/>
      <w:r w:rsidRPr="00B76FD5"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Porena</w:t>
      </w:r>
      <w:proofErr w:type="spellEnd"/>
      <w:r w:rsidRPr="00B76FD5">
        <w:rPr>
          <w:rFonts w:ascii="Times New Roman" w:hAnsi="Times New Roman" w:cs="Times New Roman"/>
          <w:sz w:val="22"/>
        </w:rPr>
        <w:t xml:space="preserve"> (Hrsg.), </w:t>
      </w:r>
      <w:r w:rsidRPr="0098581D">
        <w:rPr>
          <w:rFonts w:ascii="Times New Roman" w:hAnsi="Times New Roman" w:cs="Times New Roman"/>
          <w:i/>
          <w:iCs/>
          <w:sz w:val="22"/>
        </w:rPr>
        <w:t xml:space="preserve">La </w:t>
      </w:r>
      <w:proofErr w:type="spellStart"/>
      <w:r w:rsidRPr="0098581D">
        <w:rPr>
          <w:rFonts w:ascii="Times New Roman" w:hAnsi="Times New Roman" w:cs="Times New Roman"/>
          <w:i/>
          <w:iCs/>
          <w:sz w:val="22"/>
        </w:rPr>
        <w:t>préfecture</w:t>
      </w:r>
      <w:proofErr w:type="spellEnd"/>
      <w:r w:rsidRPr="0098581D">
        <w:rPr>
          <w:rFonts w:ascii="Times New Roman" w:hAnsi="Times New Roman" w:cs="Times New Roman"/>
          <w:i/>
          <w:iCs/>
          <w:sz w:val="22"/>
        </w:rPr>
        <w:t xml:space="preserve"> du </w:t>
      </w:r>
      <w:proofErr w:type="spellStart"/>
      <w:r w:rsidRPr="0098581D">
        <w:rPr>
          <w:rFonts w:ascii="Times New Roman" w:hAnsi="Times New Roman" w:cs="Times New Roman"/>
          <w:i/>
          <w:iCs/>
          <w:sz w:val="22"/>
        </w:rPr>
        <w:t>prétoire</w:t>
      </w:r>
      <w:proofErr w:type="spellEnd"/>
      <w:r w:rsidRPr="0098581D">
        <w:rPr>
          <w:rFonts w:ascii="Times New Roman" w:hAnsi="Times New Roman" w:cs="Times New Roman"/>
          <w:i/>
          <w:iCs/>
          <w:sz w:val="22"/>
        </w:rPr>
        <w:t xml:space="preserve"> tardo-</w:t>
      </w:r>
      <w:proofErr w:type="spellStart"/>
      <w:r w:rsidRPr="0098581D">
        <w:rPr>
          <w:rFonts w:ascii="Times New Roman" w:hAnsi="Times New Roman" w:cs="Times New Roman"/>
          <w:i/>
          <w:iCs/>
          <w:sz w:val="22"/>
        </w:rPr>
        <w:t>antique</w:t>
      </w:r>
      <w:proofErr w:type="spellEnd"/>
      <w:r w:rsidRPr="0098581D">
        <w:rPr>
          <w:rFonts w:ascii="Times New Roman" w:hAnsi="Times New Roman" w:cs="Times New Roman"/>
          <w:i/>
          <w:iCs/>
          <w:sz w:val="22"/>
        </w:rPr>
        <w:t xml:space="preserve"> et </w:t>
      </w:r>
      <w:proofErr w:type="spellStart"/>
      <w:r w:rsidRPr="0098581D">
        <w:rPr>
          <w:rFonts w:ascii="Times New Roman" w:hAnsi="Times New Roman" w:cs="Times New Roman"/>
          <w:i/>
          <w:iCs/>
          <w:sz w:val="22"/>
        </w:rPr>
        <w:t>ses</w:t>
      </w:r>
      <w:proofErr w:type="spellEnd"/>
      <w:r w:rsidRPr="0098581D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98581D">
        <w:rPr>
          <w:rFonts w:ascii="Times New Roman" w:hAnsi="Times New Roman" w:cs="Times New Roman"/>
          <w:i/>
          <w:iCs/>
          <w:sz w:val="22"/>
        </w:rPr>
        <w:t>titulaires</w:t>
      </w:r>
      <w:proofErr w:type="spellEnd"/>
      <w:r w:rsidRPr="0098581D">
        <w:rPr>
          <w:rFonts w:ascii="Times New Roman" w:hAnsi="Times New Roman" w:cs="Times New Roman"/>
          <w:i/>
          <w:iCs/>
          <w:sz w:val="22"/>
        </w:rPr>
        <w:t xml:space="preserve"> (</w:t>
      </w:r>
      <w:proofErr w:type="spellStart"/>
      <w:r w:rsidRPr="0098581D">
        <w:rPr>
          <w:rFonts w:ascii="Times New Roman" w:hAnsi="Times New Roman" w:cs="Times New Roman"/>
          <w:i/>
          <w:iCs/>
          <w:sz w:val="22"/>
        </w:rPr>
        <w:t>IVe-VIe</w:t>
      </w:r>
      <w:proofErr w:type="spellEnd"/>
      <w:r w:rsidRPr="0098581D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98581D">
        <w:rPr>
          <w:rFonts w:ascii="Times New Roman" w:hAnsi="Times New Roman" w:cs="Times New Roman"/>
          <w:i/>
          <w:iCs/>
          <w:sz w:val="22"/>
        </w:rPr>
        <w:t>siècle</w:t>
      </w:r>
      <w:proofErr w:type="spellEnd"/>
      <w:r w:rsidRPr="0098581D">
        <w:rPr>
          <w:rFonts w:ascii="Times New Roman" w:hAnsi="Times New Roman" w:cs="Times New Roman"/>
          <w:i/>
          <w:iCs/>
          <w:sz w:val="22"/>
        </w:rPr>
        <w:t>)</w:t>
      </w:r>
      <w:r w:rsidR="00AD7FF4">
        <w:rPr>
          <w:rFonts w:ascii="Times New Roman" w:hAnsi="Times New Roman" w:cs="Times New Roman"/>
          <w:sz w:val="22"/>
        </w:rPr>
        <w:t xml:space="preserve"> (</w:t>
      </w:r>
      <w:proofErr w:type="spellStart"/>
      <w:r w:rsidR="00AD7FF4">
        <w:rPr>
          <w:rFonts w:ascii="Times New Roman" w:hAnsi="Times New Roman" w:cs="Times New Roman"/>
          <w:sz w:val="22"/>
        </w:rPr>
        <w:t>Munera</w:t>
      </w:r>
      <w:proofErr w:type="spellEnd"/>
      <w:r w:rsidR="00AD7FF4">
        <w:rPr>
          <w:rFonts w:ascii="Times New Roman" w:hAnsi="Times New Roman" w:cs="Times New Roman"/>
          <w:sz w:val="22"/>
        </w:rPr>
        <w:t xml:space="preserve"> 54)</w:t>
      </w:r>
      <w:r>
        <w:rPr>
          <w:rFonts w:ascii="Times New Roman" w:hAnsi="Times New Roman" w:cs="Times New Roman"/>
          <w:sz w:val="22"/>
        </w:rPr>
        <w:t>, Bari</w:t>
      </w:r>
      <w:r w:rsidR="00C34647">
        <w:rPr>
          <w:rFonts w:ascii="Times New Roman" w:hAnsi="Times New Roman" w:cs="Times New Roman"/>
          <w:sz w:val="22"/>
        </w:rPr>
        <w:t xml:space="preserve">: </w:t>
      </w:r>
      <w:proofErr w:type="spellStart"/>
      <w:r w:rsidR="00C34647">
        <w:rPr>
          <w:rFonts w:ascii="Times New Roman" w:hAnsi="Times New Roman" w:cs="Times New Roman"/>
          <w:sz w:val="22"/>
        </w:rPr>
        <w:t>Edipuglia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r w:rsidR="00B45FB2">
        <w:rPr>
          <w:rFonts w:ascii="Times New Roman" w:hAnsi="Times New Roman" w:cs="Times New Roman"/>
          <w:sz w:val="22"/>
        </w:rPr>
        <w:t>2023 [</w:t>
      </w:r>
      <w:r>
        <w:rPr>
          <w:rFonts w:ascii="Times New Roman" w:hAnsi="Times New Roman" w:cs="Times New Roman"/>
          <w:sz w:val="22"/>
        </w:rPr>
        <w:t>2024</w:t>
      </w:r>
      <w:r w:rsidR="00B45FB2">
        <w:rPr>
          <w:rFonts w:ascii="Times New Roman" w:hAnsi="Times New Roman" w:cs="Times New Roman"/>
          <w:sz w:val="22"/>
        </w:rPr>
        <w:t xml:space="preserve">], S. </w:t>
      </w:r>
      <w:r w:rsidR="00A006FF">
        <w:rPr>
          <w:rFonts w:ascii="Times New Roman" w:hAnsi="Times New Roman" w:cs="Times New Roman"/>
          <w:sz w:val="22"/>
        </w:rPr>
        <w:t>491–538.</w:t>
      </w:r>
    </w:p>
    <w:p w14:paraId="66E7FC48" w14:textId="77777777" w:rsidR="00B76FD5" w:rsidRDefault="00B76FD5" w:rsidP="008E0CCC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</w:rPr>
      </w:pPr>
    </w:p>
    <w:p w14:paraId="73407589" w14:textId="5444B026" w:rsidR="0091499A" w:rsidRDefault="00B76FD5" w:rsidP="0091499A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  <w:lang w:val="en-US"/>
        </w:rPr>
      </w:pPr>
      <w:r>
        <w:rPr>
          <w:rFonts w:ascii="Times New Roman" w:hAnsi="Times New Roman" w:cs="Times New Roman"/>
          <w:sz w:val="22"/>
        </w:rPr>
        <w:lastRenderedPageBreak/>
        <w:t>65)</w:t>
      </w:r>
      <w:r>
        <w:rPr>
          <w:rFonts w:ascii="Times New Roman" w:hAnsi="Times New Roman" w:cs="Times New Roman"/>
          <w:sz w:val="22"/>
        </w:rPr>
        <w:tab/>
      </w:r>
      <w:r w:rsidR="0091499A" w:rsidRPr="00487D0C">
        <w:rPr>
          <w:rFonts w:ascii="Times New Roman" w:hAnsi="Times New Roman" w:cs="Times New Roman"/>
          <w:sz w:val="22"/>
          <w:lang w:val="en-US"/>
        </w:rPr>
        <w:t>“</w:t>
      </w:r>
      <w:r w:rsidR="0091499A" w:rsidRPr="00B76FD5">
        <w:rPr>
          <w:rFonts w:ascii="Times New Roman" w:hAnsi="Times New Roman" w:cs="Times New Roman"/>
          <w:sz w:val="22"/>
          <w:lang w:val="en-US"/>
        </w:rPr>
        <w:t>Legal knowledge among Late Roman elites: the evidence of Jerome</w:t>
      </w:r>
      <w:r w:rsidR="0091499A" w:rsidRPr="00487D0C">
        <w:rPr>
          <w:rFonts w:ascii="Times New Roman" w:hAnsi="Times New Roman" w:cs="Times New Roman"/>
          <w:sz w:val="22"/>
          <w:lang w:val="en-US"/>
        </w:rPr>
        <w:t>”</w:t>
      </w:r>
      <w:r w:rsidR="0091499A">
        <w:rPr>
          <w:rFonts w:ascii="Times New Roman" w:hAnsi="Times New Roman" w:cs="Times New Roman"/>
          <w:sz w:val="22"/>
          <w:lang w:val="en-US"/>
        </w:rPr>
        <w:t xml:space="preserve">, in: </w:t>
      </w:r>
      <w:r w:rsidR="0091499A" w:rsidRPr="00ED3EF9">
        <w:rPr>
          <w:rFonts w:ascii="Times New Roman" w:hAnsi="Times New Roman" w:cs="Times New Roman"/>
          <w:i/>
          <w:iCs/>
          <w:sz w:val="22"/>
          <w:lang w:val="en-US"/>
        </w:rPr>
        <w:t>Journal of Late Antiquity</w:t>
      </w:r>
      <w:r w:rsidR="0091499A">
        <w:rPr>
          <w:rFonts w:ascii="Times New Roman" w:hAnsi="Times New Roman" w:cs="Times New Roman"/>
          <w:sz w:val="22"/>
          <w:lang w:val="en-US"/>
        </w:rPr>
        <w:t xml:space="preserve"> 17.1 (2024), S. 117–158.</w:t>
      </w:r>
    </w:p>
    <w:p w14:paraId="48E54374" w14:textId="77777777" w:rsidR="0091499A" w:rsidRDefault="0091499A" w:rsidP="0091499A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  <w:lang w:val="en-US"/>
        </w:rPr>
      </w:pPr>
    </w:p>
    <w:p w14:paraId="062E234A" w14:textId="0F01A4D0" w:rsidR="008E0CCC" w:rsidRDefault="008E0CCC" w:rsidP="00B76FD5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</w:t>
      </w:r>
      <w:r w:rsidR="00FF1809">
        <w:rPr>
          <w:rFonts w:ascii="Times New Roman" w:hAnsi="Times New Roman" w:cs="Times New Roman"/>
          <w:sz w:val="22"/>
        </w:rPr>
        <w:t>4</w:t>
      </w:r>
      <w:r>
        <w:rPr>
          <w:rFonts w:ascii="Times New Roman" w:hAnsi="Times New Roman" w:cs="Times New Roman"/>
          <w:sz w:val="22"/>
        </w:rPr>
        <w:t>)</w:t>
      </w:r>
      <w:r>
        <w:rPr>
          <w:rFonts w:ascii="Times New Roman" w:hAnsi="Times New Roman" w:cs="Times New Roman"/>
          <w:sz w:val="22"/>
        </w:rPr>
        <w:tab/>
      </w:r>
      <w:r w:rsidR="00B76FD5">
        <w:rPr>
          <w:rFonts w:ascii="Times New Roman" w:hAnsi="Times New Roman" w:cs="Times New Roman"/>
          <w:sz w:val="22"/>
        </w:rPr>
        <w:t>“</w:t>
      </w:r>
      <w:r w:rsidR="00B76FD5" w:rsidRPr="00B76FD5">
        <w:rPr>
          <w:rFonts w:ascii="Times New Roman" w:hAnsi="Times New Roman" w:cs="Times New Roman"/>
          <w:sz w:val="22"/>
        </w:rPr>
        <w:t xml:space="preserve">John Hugo Wolfgang Gideon </w:t>
      </w:r>
      <w:proofErr w:type="spellStart"/>
      <w:r w:rsidR="00B76FD5" w:rsidRPr="00B76FD5">
        <w:rPr>
          <w:rFonts w:ascii="Times New Roman" w:hAnsi="Times New Roman" w:cs="Times New Roman"/>
          <w:sz w:val="22"/>
        </w:rPr>
        <w:t>Liebeschuetz</w:t>
      </w:r>
      <w:proofErr w:type="spellEnd"/>
      <w:r w:rsidR="00B76FD5">
        <w:rPr>
          <w:rFonts w:ascii="Times New Roman" w:hAnsi="Times New Roman" w:cs="Times New Roman"/>
          <w:sz w:val="22"/>
        </w:rPr>
        <w:t xml:space="preserve"> </w:t>
      </w:r>
      <w:r w:rsidR="00B76FD5" w:rsidRPr="00B76FD5">
        <w:rPr>
          <w:rFonts w:ascii="Times New Roman" w:hAnsi="Times New Roman" w:cs="Times New Roman"/>
          <w:sz w:val="22"/>
        </w:rPr>
        <w:t>(1927–2022)</w:t>
      </w:r>
      <w:r w:rsidR="00B76FD5">
        <w:rPr>
          <w:rFonts w:ascii="Times New Roman" w:hAnsi="Times New Roman" w:cs="Times New Roman"/>
          <w:sz w:val="22"/>
        </w:rPr>
        <w:t xml:space="preserve">”, in: </w:t>
      </w:r>
      <w:r w:rsidR="00B76FD5" w:rsidRPr="00ED3EF9">
        <w:rPr>
          <w:rFonts w:ascii="Times New Roman" w:hAnsi="Times New Roman" w:cs="Times New Roman"/>
          <w:i/>
          <w:iCs/>
          <w:sz w:val="22"/>
        </w:rPr>
        <w:t>Historische Zeitschrift</w:t>
      </w:r>
      <w:r w:rsidR="00B76FD5">
        <w:rPr>
          <w:rFonts w:ascii="Times New Roman" w:hAnsi="Times New Roman" w:cs="Times New Roman"/>
          <w:sz w:val="22"/>
        </w:rPr>
        <w:t xml:space="preserve"> 318 (2024)</w:t>
      </w:r>
      <w:r w:rsidR="00CE4251">
        <w:rPr>
          <w:rFonts w:ascii="Times New Roman" w:hAnsi="Times New Roman" w:cs="Times New Roman"/>
          <w:sz w:val="22"/>
        </w:rPr>
        <w:t>, S.</w:t>
      </w:r>
      <w:r w:rsidR="00B76FD5">
        <w:rPr>
          <w:rFonts w:ascii="Times New Roman" w:hAnsi="Times New Roman" w:cs="Times New Roman"/>
          <w:sz w:val="22"/>
        </w:rPr>
        <w:t xml:space="preserve"> </w:t>
      </w:r>
      <w:r w:rsidR="00CE4251">
        <w:rPr>
          <w:rFonts w:ascii="Times New Roman" w:hAnsi="Times New Roman" w:cs="Times New Roman"/>
          <w:sz w:val="22"/>
        </w:rPr>
        <w:t>365–372.</w:t>
      </w:r>
    </w:p>
    <w:p w14:paraId="350C74EE" w14:textId="77777777" w:rsidR="0025479C" w:rsidRPr="00487D0C" w:rsidRDefault="0025479C" w:rsidP="00535CF2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</w:rPr>
      </w:pPr>
    </w:p>
    <w:p w14:paraId="65A837C7" w14:textId="4076538C" w:rsidR="008E0CCC" w:rsidRPr="00487D0C" w:rsidRDefault="008E0CCC" w:rsidP="008E0CCC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  <w:lang w:val="en-US"/>
        </w:rPr>
      </w:pPr>
      <w:r w:rsidRPr="00487D0C">
        <w:rPr>
          <w:rFonts w:ascii="Times New Roman" w:hAnsi="Times New Roman" w:cs="Times New Roman"/>
          <w:sz w:val="22"/>
        </w:rPr>
        <w:t>6</w:t>
      </w:r>
      <w:r>
        <w:rPr>
          <w:rFonts w:ascii="Times New Roman" w:hAnsi="Times New Roman" w:cs="Times New Roman"/>
          <w:sz w:val="22"/>
        </w:rPr>
        <w:t>3</w:t>
      </w:r>
      <w:r w:rsidRPr="00487D0C">
        <w:rPr>
          <w:rFonts w:ascii="Times New Roman" w:hAnsi="Times New Roman" w:cs="Times New Roman"/>
          <w:sz w:val="22"/>
        </w:rPr>
        <w:t>)</w:t>
      </w:r>
      <w:r w:rsidRPr="00487D0C">
        <w:rPr>
          <w:rFonts w:ascii="Times New Roman" w:hAnsi="Times New Roman" w:cs="Times New Roman"/>
          <w:sz w:val="22"/>
        </w:rPr>
        <w:tab/>
        <w:t xml:space="preserve">“Theoderich der Große”, in: </w:t>
      </w:r>
      <w:r w:rsidRPr="0098581D">
        <w:rPr>
          <w:rFonts w:ascii="Times New Roman" w:hAnsi="Times New Roman" w:cs="Times New Roman"/>
          <w:i/>
          <w:iCs/>
          <w:sz w:val="22"/>
        </w:rPr>
        <w:t>Reallexikon für Antike und Christentum</w:t>
      </w:r>
      <w:r w:rsidR="00FF1809">
        <w:rPr>
          <w:rFonts w:ascii="Times New Roman" w:hAnsi="Times New Roman" w:cs="Times New Roman"/>
          <w:sz w:val="22"/>
        </w:rPr>
        <w:t xml:space="preserve"> XXXII (2023), Sp. 145–168</w:t>
      </w:r>
      <w:r w:rsidRPr="00487D0C">
        <w:rPr>
          <w:rFonts w:ascii="Times New Roman" w:hAnsi="Times New Roman" w:cs="Times New Roman"/>
          <w:sz w:val="22"/>
        </w:rPr>
        <w:t xml:space="preserve">. </w:t>
      </w:r>
    </w:p>
    <w:p w14:paraId="0170C70E" w14:textId="77777777" w:rsidR="008E0CCC" w:rsidRPr="00487D0C" w:rsidRDefault="008E0CCC" w:rsidP="008E0CCC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  <w:lang w:val="en-US"/>
        </w:rPr>
      </w:pPr>
    </w:p>
    <w:p w14:paraId="2D3DD6C8" w14:textId="4EF42989" w:rsidR="00E053CE" w:rsidRPr="00487D0C" w:rsidRDefault="008E0CCC" w:rsidP="00535CF2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  <w:lang w:val="en-US"/>
        </w:rPr>
      </w:pPr>
      <w:r>
        <w:rPr>
          <w:rFonts w:ascii="Times New Roman" w:hAnsi="Times New Roman" w:cs="Times New Roman"/>
          <w:sz w:val="22"/>
          <w:lang w:val="en-US"/>
        </w:rPr>
        <w:t>62)</w:t>
      </w:r>
      <w:r>
        <w:rPr>
          <w:rFonts w:ascii="Times New Roman" w:hAnsi="Times New Roman" w:cs="Times New Roman"/>
          <w:sz w:val="22"/>
          <w:lang w:val="en-US"/>
        </w:rPr>
        <w:tab/>
      </w:r>
      <w:r w:rsidR="00F750FD">
        <w:rPr>
          <w:rFonts w:ascii="Times New Roman" w:hAnsi="Times New Roman" w:cs="Times New Roman"/>
          <w:sz w:val="22"/>
          <w:lang w:val="en-US"/>
        </w:rPr>
        <w:t>(</w:t>
      </w:r>
      <w:proofErr w:type="spellStart"/>
      <w:r w:rsidR="00F750FD">
        <w:rPr>
          <w:rFonts w:ascii="Times New Roman" w:hAnsi="Times New Roman" w:cs="Times New Roman"/>
          <w:sz w:val="22"/>
          <w:lang w:val="en-US"/>
        </w:rPr>
        <w:t>zusammen</w:t>
      </w:r>
      <w:proofErr w:type="spellEnd"/>
      <w:r w:rsidR="00F750FD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F750FD">
        <w:rPr>
          <w:rFonts w:ascii="Times New Roman" w:hAnsi="Times New Roman" w:cs="Times New Roman"/>
          <w:sz w:val="22"/>
          <w:lang w:val="en-US"/>
        </w:rPr>
        <w:t>mit</w:t>
      </w:r>
      <w:proofErr w:type="spellEnd"/>
      <w:r w:rsidR="00F750FD">
        <w:rPr>
          <w:rFonts w:ascii="Times New Roman" w:hAnsi="Times New Roman" w:cs="Times New Roman"/>
          <w:sz w:val="22"/>
          <w:lang w:val="en-US"/>
        </w:rPr>
        <w:t xml:space="preserve"> Sebastian Schmidt-Hofner) </w:t>
      </w:r>
      <w:r w:rsidR="00F750FD" w:rsidRPr="00487D0C">
        <w:rPr>
          <w:rFonts w:ascii="Times New Roman" w:hAnsi="Times New Roman" w:cs="Times New Roman"/>
          <w:sz w:val="22"/>
        </w:rPr>
        <w:t>“</w:t>
      </w:r>
      <w:r w:rsidR="00F750FD" w:rsidRPr="00F750FD">
        <w:rPr>
          <w:rFonts w:ascii="Times New Roman" w:hAnsi="Times New Roman" w:cs="Times New Roman"/>
          <w:sz w:val="22"/>
        </w:rPr>
        <w:t xml:space="preserve">Die Politik der Form: Das </w:t>
      </w:r>
      <w:proofErr w:type="spellStart"/>
      <w:r w:rsidR="00F750FD" w:rsidRPr="00F750FD">
        <w:rPr>
          <w:rFonts w:ascii="Times New Roman" w:hAnsi="Times New Roman" w:cs="Times New Roman"/>
          <w:sz w:val="22"/>
        </w:rPr>
        <w:t>Edictum</w:t>
      </w:r>
      <w:proofErr w:type="spellEnd"/>
      <w:r w:rsidR="00F750FD" w:rsidRPr="00F750FD">
        <w:rPr>
          <w:rFonts w:ascii="Times New Roman" w:hAnsi="Times New Roman" w:cs="Times New Roman"/>
          <w:sz w:val="22"/>
        </w:rPr>
        <w:t xml:space="preserve"> Theoderici, </w:t>
      </w:r>
      <w:r>
        <w:rPr>
          <w:rFonts w:ascii="Times New Roman" w:hAnsi="Times New Roman" w:cs="Times New Roman"/>
          <w:sz w:val="22"/>
        </w:rPr>
        <w:t>das Prätorische Edikt</w:t>
      </w:r>
      <w:r w:rsidR="00F750FD" w:rsidRPr="00F750FD">
        <w:rPr>
          <w:rFonts w:ascii="Times New Roman" w:hAnsi="Times New Roman" w:cs="Times New Roman"/>
          <w:sz w:val="22"/>
        </w:rPr>
        <w:t xml:space="preserve"> und die Semantiken königlicher Rechtsetzung im postimperialen Westen</w:t>
      </w:r>
      <w:r w:rsidR="00F750FD" w:rsidRPr="00487D0C">
        <w:rPr>
          <w:rFonts w:ascii="Times New Roman" w:hAnsi="Times New Roman" w:cs="Times New Roman"/>
          <w:sz w:val="22"/>
        </w:rPr>
        <w:t xml:space="preserve">”, </w:t>
      </w:r>
      <w:r w:rsidR="00F750FD">
        <w:rPr>
          <w:rFonts w:ascii="Times New Roman" w:hAnsi="Times New Roman" w:cs="Times New Roman"/>
          <w:sz w:val="22"/>
        </w:rPr>
        <w:t xml:space="preserve">in: </w:t>
      </w:r>
      <w:r w:rsidR="00F750FD" w:rsidRPr="00ED3EF9">
        <w:rPr>
          <w:rFonts w:ascii="Times New Roman" w:hAnsi="Times New Roman" w:cs="Times New Roman"/>
          <w:i/>
          <w:iCs/>
          <w:sz w:val="22"/>
        </w:rPr>
        <w:t>Chiron</w:t>
      </w:r>
      <w:r w:rsidR="00F750FD" w:rsidRPr="00487D0C">
        <w:rPr>
          <w:rFonts w:ascii="Times New Roman" w:hAnsi="Times New Roman" w:cs="Times New Roman"/>
          <w:sz w:val="22"/>
        </w:rPr>
        <w:t xml:space="preserve"> </w:t>
      </w:r>
      <w:r w:rsidR="00F750FD">
        <w:rPr>
          <w:rFonts w:ascii="Times New Roman" w:hAnsi="Times New Roman" w:cs="Times New Roman"/>
          <w:sz w:val="22"/>
        </w:rPr>
        <w:t>52 (2022)</w:t>
      </w:r>
      <w:r>
        <w:rPr>
          <w:rFonts w:ascii="Times New Roman" w:hAnsi="Times New Roman" w:cs="Times New Roman"/>
          <w:sz w:val="22"/>
        </w:rPr>
        <w:t>, S. 335–411.</w:t>
      </w:r>
    </w:p>
    <w:p w14:paraId="735D9F9F" w14:textId="77777777" w:rsidR="00535CF2" w:rsidRPr="00487D0C" w:rsidRDefault="00535CF2" w:rsidP="00535CF2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  <w:lang w:val="en-US"/>
        </w:rPr>
      </w:pPr>
    </w:p>
    <w:p w14:paraId="0BAA1944" w14:textId="094E9DB1" w:rsidR="00583685" w:rsidRPr="00487D0C" w:rsidRDefault="00535CF2" w:rsidP="00535CF2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>6</w:t>
      </w:r>
      <w:r w:rsidR="0025479C" w:rsidRPr="00487D0C">
        <w:rPr>
          <w:rFonts w:ascii="Times New Roman" w:hAnsi="Times New Roman" w:cs="Times New Roman"/>
          <w:sz w:val="22"/>
          <w:lang w:val="en-US"/>
        </w:rPr>
        <w:t>1</w:t>
      </w:r>
      <w:r w:rsidR="00FB18A8" w:rsidRPr="00487D0C">
        <w:rPr>
          <w:rFonts w:ascii="Times New Roman" w:hAnsi="Times New Roman" w:cs="Times New Roman"/>
          <w:sz w:val="22"/>
          <w:lang w:val="en-US"/>
        </w:rPr>
        <w:t>)</w:t>
      </w:r>
      <w:r w:rsidR="00583685" w:rsidRPr="00487D0C">
        <w:rPr>
          <w:rFonts w:ascii="Times New Roman" w:hAnsi="Times New Roman" w:cs="Times New Roman"/>
          <w:sz w:val="22"/>
          <w:lang w:val="en-US"/>
        </w:rPr>
        <w:tab/>
        <w:t>“</w:t>
      </w:r>
      <w:r w:rsidR="009B6A62" w:rsidRPr="00487D0C">
        <w:rPr>
          <w:rFonts w:ascii="Times New Roman" w:hAnsi="Times New Roman" w:cs="Times New Roman"/>
          <w:sz w:val="22"/>
          <w:lang w:val="en-US"/>
        </w:rPr>
        <w:t>Procopius and the Barbarians in the West</w:t>
      </w:r>
      <w:r w:rsidR="00583685" w:rsidRPr="00487D0C">
        <w:rPr>
          <w:rFonts w:ascii="Times New Roman" w:hAnsi="Times New Roman" w:cs="Times New Roman"/>
          <w:sz w:val="22"/>
          <w:lang w:val="en-US"/>
        </w:rPr>
        <w:t>”, in: Mischa Meier</w:t>
      </w:r>
      <w:r w:rsidR="00D700F7" w:rsidRPr="00487D0C">
        <w:rPr>
          <w:rFonts w:ascii="Times New Roman" w:hAnsi="Times New Roman" w:cs="Times New Roman"/>
          <w:sz w:val="22"/>
          <w:lang w:val="en-US"/>
        </w:rPr>
        <w:t xml:space="preserve"> </w:t>
      </w:r>
      <w:r w:rsidR="00BE6F17" w:rsidRPr="00487D0C">
        <w:rPr>
          <w:rFonts w:ascii="Times New Roman" w:hAnsi="Times New Roman" w:cs="Times New Roman"/>
          <w:sz w:val="22"/>
          <w:lang w:val="en-US"/>
        </w:rPr>
        <w:t>/</w:t>
      </w:r>
      <w:r w:rsidR="00D700F7" w:rsidRPr="00487D0C">
        <w:rPr>
          <w:rFonts w:ascii="Times New Roman" w:hAnsi="Times New Roman" w:cs="Times New Roman"/>
          <w:sz w:val="22"/>
          <w:lang w:val="en-US"/>
        </w:rPr>
        <w:t xml:space="preserve"> </w:t>
      </w:r>
      <w:r w:rsidR="00BE6F17" w:rsidRPr="00487D0C">
        <w:rPr>
          <w:rFonts w:ascii="Times New Roman" w:hAnsi="Times New Roman" w:cs="Times New Roman"/>
          <w:sz w:val="22"/>
          <w:lang w:val="en-US"/>
        </w:rPr>
        <w:t xml:space="preserve">Federico Montinaro </w:t>
      </w:r>
      <w:r w:rsidR="00583685" w:rsidRPr="00487D0C">
        <w:rPr>
          <w:rFonts w:ascii="Times New Roman" w:hAnsi="Times New Roman" w:cs="Times New Roman"/>
          <w:sz w:val="22"/>
          <w:lang w:val="en-US"/>
        </w:rPr>
        <w:t>(</w:t>
      </w:r>
      <w:proofErr w:type="spellStart"/>
      <w:r w:rsidR="00583685" w:rsidRPr="00487D0C">
        <w:rPr>
          <w:rFonts w:ascii="Times New Roman" w:hAnsi="Times New Roman" w:cs="Times New Roman"/>
          <w:sz w:val="22"/>
          <w:lang w:val="en-US"/>
        </w:rPr>
        <w:t>Hrsg</w:t>
      </w:r>
      <w:proofErr w:type="spellEnd"/>
      <w:r w:rsidR="00583685" w:rsidRPr="00487D0C">
        <w:rPr>
          <w:rFonts w:ascii="Times New Roman" w:hAnsi="Times New Roman" w:cs="Times New Roman"/>
          <w:sz w:val="22"/>
          <w:lang w:val="en-US"/>
        </w:rPr>
        <w:t xml:space="preserve">.), </w:t>
      </w:r>
      <w:r w:rsidR="009B6A62" w:rsidRPr="0098581D">
        <w:rPr>
          <w:rFonts w:ascii="Times New Roman" w:hAnsi="Times New Roman" w:cs="Times New Roman"/>
          <w:i/>
          <w:iCs/>
          <w:sz w:val="22"/>
          <w:lang w:val="en-US"/>
        </w:rPr>
        <w:t xml:space="preserve">A </w:t>
      </w:r>
      <w:r w:rsidR="00583685" w:rsidRPr="0098581D">
        <w:rPr>
          <w:rFonts w:ascii="Times New Roman" w:hAnsi="Times New Roman" w:cs="Times New Roman"/>
          <w:i/>
          <w:iCs/>
          <w:sz w:val="22"/>
          <w:lang w:val="en-US"/>
        </w:rPr>
        <w:t>Companion to Procopius</w:t>
      </w:r>
      <w:r w:rsidR="009B6A62" w:rsidRPr="0098581D">
        <w:rPr>
          <w:rFonts w:ascii="Times New Roman" w:hAnsi="Times New Roman" w:cs="Times New Roman"/>
          <w:i/>
          <w:iCs/>
          <w:sz w:val="22"/>
          <w:lang w:val="en-US"/>
        </w:rPr>
        <w:t xml:space="preserve"> of Caesarea</w:t>
      </w:r>
      <w:r w:rsidR="009B6A62" w:rsidRPr="00487D0C">
        <w:rPr>
          <w:rFonts w:ascii="Times New Roman" w:hAnsi="Times New Roman" w:cs="Times New Roman"/>
          <w:sz w:val="22"/>
          <w:lang w:val="en-US"/>
        </w:rPr>
        <w:t xml:space="preserve"> (= Brill’s Companion to the Byzantine World, Bd. 11)</w:t>
      </w:r>
      <w:r w:rsidR="004773D1" w:rsidRPr="00487D0C">
        <w:rPr>
          <w:rFonts w:ascii="Times New Roman" w:hAnsi="Times New Roman" w:cs="Times New Roman"/>
          <w:sz w:val="22"/>
          <w:lang w:val="en-US"/>
        </w:rPr>
        <w:t>, Leiden</w:t>
      </w:r>
      <w:r w:rsidR="00BE6F17" w:rsidRPr="00487D0C">
        <w:rPr>
          <w:rFonts w:ascii="Times New Roman" w:hAnsi="Times New Roman" w:cs="Times New Roman"/>
          <w:sz w:val="22"/>
          <w:lang w:val="en-US"/>
        </w:rPr>
        <w:t xml:space="preserve"> – Boston</w:t>
      </w:r>
      <w:r w:rsidR="004773D1" w:rsidRPr="00487D0C">
        <w:rPr>
          <w:rFonts w:ascii="Times New Roman" w:hAnsi="Times New Roman" w:cs="Times New Roman"/>
          <w:sz w:val="22"/>
          <w:lang w:val="en-US"/>
        </w:rPr>
        <w:t>: Brill</w:t>
      </w:r>
      <w:r w:rsidR="00BE6F17" w:rsidRPr="00487D0C">
        <w:rPr>
          <w:rFonts w:ascii="Times New Roman" w:hAnsi="Times New Roman" w:cs="Times New Roman"/>
          <w:sz w:val="22"/>
          <w:lang w:val="en-US"/>
        </w:rPr>
        <w:t xml:space="preserve"> 2021, S. 275–309.</w:t>
      </w:r>
    </w:p>
    <w:p w14:paraId="7420D99A" w14:textId="2B48DAFD" w:rsidR="0025479C" w:rsidRPr="00487D0C" w:rsidRDefault="0025479C" w:rsidP="00535CF2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  <w:lang w:val="en-US"/>
        </w:rPr>
      </w:pPr>
    </w:p>
    <w:p w14:paraId="1682DD0A" w14:textId="69D8EA3B" w:rsidR="00535CF2" w:rsidRPr="00487D0C" w:rsidRDefault="0025479C" w:rsidP="00535CF2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>60</w:t>
      </w:r>
      <w:r w:rsidR="00535CF2" w:rsidRPr="00487D0C">
        <w:rPr>
          <w:rFonts w:ascii="Times New Roman" w:hAnsi="Times New Roman" w:cs="Times New Roman"/>
          <w:sz w:val="22"/>
          <w:lang w:val="en-US"/>
        </w:rPr>
        <w:t>)</w:t>
      </w:r>
      <w:r w:rsidR="00535CF2" w:rsidRPr="00487D0C">
        <w:rPr>
          <w:rFonts w:ascii="Times New Roman" w:hAnsi="Times New Roman" w:cs="Times New Roman"/>
          <w:sz w:val="22"/>
          <w:lang w:val="en-US"/>
        </w:rPr>
        <w:tab/>
        <w:t xml:space="preserve">“Coinage and Currency in Ostrogothic Italy: Did Theoderic and his successors have an economic or monetary policy?”, in: </w:t>
      </w:r>
      <w:r w:rsidR="00535CF2" w:rsidRPr="00ED3EF9">
        <w:rPr>
          <w:rFonts w:ascii="Times New Roman" w:hAnsi="Times New Roman" w:cs="Times New Roman"/>
          <w:i/>
          <w:iCs/>
          <w:sz w:val="22"/>
          <w:lang w:val="en-US"/>
        </w:rPr>
        <w:t>Chiron</w:t>
      </w:r>
      <w:r w:rsidR="00535CF2" w:rsidRPr="00487D0C">
        <w:rPr>
          <w:rFonts w:ascii="Times New Roman" w:hAnsi="Times New Roman" w:cs="Times New Roman"/>
          <w:sz w:val="22"/>
          <w:lang w:val="en-US"/>
        </w:rPr>
        <w:t xml:space="preserve"> 51 (2021)</w:t>
      </w:r>
      <w:r w:rsidR="0094255C" w:rsidRPr="00487D0C">
        <w:rPr>
          <w:rFonts w:ascii="Times New Roman" w:hAnsi="Times New Roman" w:cs="Times New Roman"/>
          <w:sz w:val="22"/>
          <w:lang w:val="en-US"/>
        </w:rPr>
        <w:t>, S. 37–75</w:t>
      </w:r>
      <w:r w:rsidR="00535CF2" w:rsidRPr="00487D0C">
        <w:rPr>
          <w:rFonts w:ascii="Times New Roman" w:hAnsi="Times New Roman" w:cs="Times New Roman"/>
          <w:sz w:val="22"/>
          <w:lang w:val="en-US"/>
        </w:rPr>
        <w:t>.</w:t>
      </w:r>
    </w:p>
    <w:p w14:paraId="1CD84409" w14:textId="77777777" w:rsidR="0025479C" w:rsidRPr="00487D0C" w:rsidRDefault="0025479C" w:rsidP="00535CF2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  <w:lang w:val="en-US"/>
        </w:rPr>
      </w:pPr>
    </w:p>
    <w:p w14:paraId="12C4BE5F" w14:textId="59BD05DB" w:rsidR="00DF5E67" w:rsidRPr="00487D0C" w:rsidRDefault="0025479C" w:rsidP="00DF5E67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>59)</w:t>
      </w:r>
      <w:r w:rsidRPr="00487D0C">
        <w:rPr>
          <w:rFonts w:ascii="Times New Roman" w:hAnsi="Times New Roman" w:cs="Times New Roman"/>
          <w:sz w:val="22"/>
          <w:lang w:val="en-US"/>
        </w:rPr>
        <w:tab/>
        <w:t>“Theoderic the Great and Ostrogothic Italy”,</w:t>
      </w:r>
      <w:r w:rsidR="00DF5E67" w:rsidRPr="00487D0C">
        <w:rPr>
          <w:rFonts w:ascii="Helvetica" w:eastAsia="Times New Roman" w:hAnsi="Helvetica" w:cs="Times New Roman"/>
          <w:sz w:val="21"/>
          <w:szCs w:val="21"/>
          <w:lang w:val="en-US"/>
        </w:rPr>
        <w:t xml:space="preserve"> </w:t>
      </w:r>
      <w:r w:rsidR="0098581D">
        <w:rPr>
          <w:rFonts w:ascii="Helvetica" w:eastAsia="Times New Roman" w:hAnsi="Helvetica" w:cs="Times New Roman"/>
          <w:sz w:val="21"/>
          <w:szCs w:val="21"/>
          <w:lang w:val="en-US"/>
        </w:rPr>
        <w:t xml:space="preserve">in: </w:t>
      </w:r>
      <w:r w:rsidR="00DF5E67" w:rsidRPr="0098581D">
        <w:rPr>
          <w:rFonts w:ascii="Times New Roman" w:hAnsi="Times New Roman" w:cs="Times New Roman"/>
          <w:i/>
          <w:iCs/>
          <w:sz w:val="22"/>
          <w:lang w:val="en-US"/>
        </w:rPr>
        <w:t xml:space="preserve">Oxford Bibliographies in </w:t>
      </w:r>
      <w:r w:rsidR="00095A66" w:rsidRPr="0098581D">
        <w:rPr>
          <w:rFonts w:ascii="Times New Roman" w:hAnsi="Times New Roman" w:cs="Times New Roman"/>
          <w:i/>
          <w:iCs/>
          <w:sz w:val="22"/>
          <w:lang w:val="en-US"/>
        </w:rPr>
        <w:t>“</w:t>
      </w:r>
      <w:r w:rsidR="00DF5E67" w:rsidRPr="0098581D">
        <w:rPr>
          <w:rFonts w:ascii="Times New Roman" w:hAnsi="Times New Roman" w:cs="Times New Roman"/>
          <w:i/>
          <w:iCs/>
          <w:sz w:val="22"/>
          <w:lang w:val="en-US"/>
        </w:rPr>
        <w:t>Classics</w:t>
      </w:r>
      <w:r w:rsidR="00095A66" w:rsidRPr="0098581D">
        <w:rPr>
          <w:rFonts w:ascii="Times New Roman" w:hAnsi="Times New Roman" w:cs="Times New Roman"/>
          <w:i/>
          <w:iCs/>
          <w:sz w:val="22"/>
          <w:lang w:val="en-US"/>
        </w:rPr>
        <w:t>”</w:t>
      </w:r>
      <w:r w:rsidR="00DF5E67" w:rsidRPr="00487D0C">
        <w:rPr>
          <w:rFonts w:ascii="Times New Roman" w:hAnsi="Times New Roman" w:cs="Times New Roman"/>
          <w:sz w:val="22"/>
          <w:lang w:val="en-US"/>
        </w:rPr>
        <w:t>. Ed. Ruth Scodel. New York: Oxford University Press, 26/05/2021.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</w:t>
      </w:r>
      <w:hyperlink r:id="rId18" w:history="1">
        <w:r w:rsidR="00DF5E67" w:rsidRPr="00487D0C">
          <w:rPr>
            <w:rStyle w:val="Hyperlink"/>
            <w:rFonts w:ascii="Times New Roman" w:hAnsi="Times New Roman" w:cs="Times New Roman"/>
            <w:color w:val="auto"/>
            <w:sz w:val="22"/>
            <w:lang w:val="en-US"/>
          </w:rPr>
          <w:t>https://www.oxfordbibliographies.com</w:t>
        </w:r>
      </w:hyperlink>
    </w:p>
    <w:p w14:paraId="179802FF" w14:textId="77777777" w:rsidR="0094654E" w:rsidRPr="00487D0C" w:rsidRDefault="0094654E" w:rsidP="008F7A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lang w:val="en-US"/>
        </w:rPr>
      </w:pPr>
    </w:p>
    <w:p w14:paraId="3DB7BA71" w14:textId="77777777" w:rsidR="0094654E" w:rsidRPr="00487D0C" w:rsidRDefault="0094654E" w:rsidP="008F7A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>58)</w:t>
      </w:r>
      <w:r w:rsidRPr="00487D0C">
        <w:rPr>
          <w:rFonts w:ascii="Times New Roman" w:hAnsi="Times New Roman" w:cs="Times New Roman"/>
          <w:sz w:val="22"/>
        </w:rPr>
        <w:tab/>
        <w:t xml:space="preserve">“Zur Einleitung“, wie Nr. 56, S. </w:t>
      </w:r>
      <w:r w:rsidR="0094779D" w:rsidRPr="00487D0C">
        <w:rPr>
          <w:rFonts w:ascii="Times New Roman" w:hAnsi="Times New Roman" w:cs="Times New Roman"/>
          <w:sz w:val="22"/>
        </w:rPr>
        <w:t>1–36.</w:t>
      </w:r>
    </w:p>
    <w:p w14:paraId="4C7857AB" w14:textId="77777777" w:rsidR="00583685" w:rsidRPr="00487D0C" w:rsidRDefault="00583685" w:rsidP="008F7A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3FC81410" w14:textId="30F6A119" w:rsidR="00316681" w:rsidRPr="00487D0C" w:rsidRDefault="00D94434" w:rsidP="0031668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>57)</w:t>
      </w:r>
      <w:r w:rsidR="00F9321A" w:rsidRPr="00487D0C">
        <w:rPr>
          <w:rFonts w:ascii="Times New Roman" w:hAnsi="Times New Roman" w:cs="Times New Roman"/>
          <w:sz w:val="22"/>
        </w:rPr>
        <w:tab/>
        <w:t>“</w:t>
      </w:r>
      <w:r w:rsidR="003C6B44" w:rsidRPr="00487D0C">
        <w:rPr>
          <w:rFonts w:ascii="Times New Roman" w:hAnsi="Times New Roman" w:cs="Times New Roman"/>
          <w:sz w:val="22"/>
        </w:rPr>
        <w:t>Statt eines Nachworts: Theoderich und die Goten in Italien, 1544–2018</w:t>
      </w:r>
      <w:r w:rsidR="00316681" w:rsidRPr="00487D0C">
        <w:rPr>
          <w:rFonts w:ascii="Times New Roman" w:hAnsi="Times New Roman" w:cs="Times New Roman"/>
          <w:sz w:val="22"/>
        </w:rPr>
        <w:t>”, wie Nr. 56</w:t>
      </w:r>
      <w:r w:rsidR="003C6B44" w:rsidRPr="00487D0C">
        <w:rPr>
          <w:rFonts w:ascii="Times New Roman" w:hAnsi="Times New Roman" w:cs="Times New Roman"/>
          <w:sz w:val="22"/>
        </w:rPr>
        <w:t>,</w:t>
      </w:r>
      <w:r w:rsidR="00316681" w:rsidRPr="00487D0C">
        <w:rPr>
          <w:rFonts w:ascii="Times New Roman" w:hAnsi="Times New Roman" w:cs="Times New Roman"/>
          <w:sz w:val="22"/>
        </w:rPr>
        <w:t xml:space="preserve"> </w:t>
      </w:r>
      <w:r w:rsidR="003C6B44" w:rsidRPr="00487D0C">
        <w:rPr>
          <w:rFonts w:ascii="Times New Roman" w:hAnsi="Times New Roman" w:cs="Times New Roman"/>
          <w:sz w:val="22"/>
        </w:rPr>
        <w:t xml:space="preserve">S. </w:t>
      </w:r>
      <w:r w:rsidR="00535CF2" w:rsidRPr="00487D0C">
        <w:rPr>
          <w:rFonts w:ascii="Times New Roman" w:hAnsi="Times New Roman" w:cs="Times New Roman"/>
          <w:sz w:val="22"/>
        </w:rPr>
        <w:t>293–343.</w:t>
      </w:r>
    </w:p>
    <w:p w14:paraId="79B67496" w14:textId="77777777" w:rsidR="00316681" w:rsidRPr="00487D0C" w:rsidRDefault="00316681" w:rsidP="0031668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67A3A955" w14:textId="1E1EC370" w:rsidR="00D94434" w:rsidRPr="00487D0C" w:rsidRDefault="00316681" w:rsidP="00D700F7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>56)</w:t>
      </w:r>
      <w:r w:rsidRPr="00487D0C">
        <w:rPr>
          <w:rFonts w:ascii="Times New Roman" w:hAnsi="Times New Roman" w:cs="Times New Roman"/>
          <w:sz w:val="22"/>
        </w:rPr>
        <w:tab/>
        <w:t>“Von Theoderich zu Athalarich: das gotische Königtum in Italien”, in: Hans-Ulrich Wiemer (Hrs</w:t>
      </w:r>
      <w:r w:rsidR="003C6B44" w:rsidRPr="00487D0C">
        <w:rPr>
          <w:rFonts w:ascii="Times New Roman" w:hAnsi="Times New Roman" w:cs="Times New Roman"/>
          <w:sz w:val="22"/>
        </w:rPr>
        <w:t>g</w:t>
      </w:r>
      <w:r w:rsidRPr="00487D0C">
        <w:rPr>
          <w:rFonts w:ascii="Times New Roman" w:hAnsi="Times New Roman" w:cs="Times New Roman"/>
          <w:sz w:val="22"/>
        </w:rPr>
        <w:t xml:space="preserve">.), </w:t>
      </w:r>
      <w:r w:rsidR="00795B70">
        <w:rPr>
          <w:rFonts w:ascii="Times New Roman" w:hAnsi="Times New Roman" w:cs="Times New Roman"/>
          <w:sz w:val="22"/>
        </w:rPr>
        <w:t xml:space="preserve">Theoderich der Große und das gotische Italien </w:t>
      </w:r>
      <w:r w:rsidRPr="00487D0C">
        <w:rPr>
          <w:rFonts w:ascii="Times New Roman" w:hAnsi="Times New Roman" w:cs="Times New Roman"/>
          <w:sz w:val="22"/>
        </w:rPr>
        <w:t>(= Schriften des Historischen Kollegs. Kolloquien, Bd. 102), Berlin</w:t>
      </w:r>
      <w:r w:rsidR="00E274AB" w:rsidRPr="00487D0C">
        <w:rPr>
          <w:rFonts w:ascii="Times New Roman" w:hAnsi="Times New Roman" w:cs="Times New Roman"/>
          <w:sz w:val="22"/>
        </w:rPr>
        <w:t xml:space="preserve"> – New York</w:t>
      </w:r>
      <w:r w:rsidRPr="00487D0C">
        <w:rPr>
          <w:rFonts w:ascii="Times New Roman" w:hAnsi="Times New Roman" w:cs="Times New Roman"/>
          <w:sz w:val="22"/>
        </w:rPr>
        <w:t>: de Gruyter</w:t>
      </w:r>
      <w:r w:rsidR="002C28CE" w:rsidRPr="00487D0C">
        <w:rPr>
          <w:rFonts w:ascii="Times New Roman" w:hAnsi="Times New Roman" w:cs="Times New Roman"/>
          <w:sz w:val="22"/>
        </w:rPr>
        <w:t xml:space="preserve"> 2020</w:t>
      </w:r>
      <w:r w:rsidR="0094654E" w:rsidRPr="00487D0C">
        <w:rPr>
          <w:rFonts w:ascii="Times New Roman" w:hAnsi="Times New Roman" w:cs="Times New Roman"/>
          <w:sz w:val="22"/>
        </w:rPr>
        <w:t>, S. 239–294.</w:t>
      </w:r>
    </w:p>
    <w:p w14:paraId="0CA4120D" w14:textId="77777777" w:rsidR="00D94434" w:rsidRPr="00487D0C" w:rsidRDefault="00D94434" w:rsidP="008F7A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0D552CFB" w14:textId="77A220D3" w:rsidR="00D94434" w:rsidRPr="00487D0C" w:rsidRDefault="00D94434" w:rsidP="008F7A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 xml:space="preserve">55) </w:t>
      </w:r>
      <w:r w:rsidRPr="00487D0C">
        <w:rPr>
          <w:rFonts w:ascii="Times New Roman" w:hAnsi="Times New Roman" w:cs="Times New Roman"/>
          <w:sz w:val="22"/>
        </w:rPr>
        <w:tab/>
      </w:r>
      <w:r w:rsidR="001E43A0" w:rsidRPr="00487D0C">
        <w:rPr>
          <w:rFonts w:ascii="Times New Roman" w:hAnsi="Times New Roman" w:cs="Times New Roman"/>
          <w:sz w:val="22"/>
        </w:rPr>
        <w:t xml:space="preserve">(zusammen mit Stefan Rebenich) </w:t>
      </w:r>
      <w:r w:rsidRPr="00487D0C">
        <w:rPr>
          <w:rFonts w:ascii="Times New Roman" w:hAnsi="Times New Roman" w:cs="Times New Roman"/>
          <w:sz w:val="22"/>
        </w:rPr>
        <w:t>“</w:t>
      </w:r>
      <w:proofErr w:type="spellStart"/>
      <w:r w:rsidRPr="00487D0C">
        <w:rPr>
          <w:rFonts w:ascii="Times New Roman" w:hAnsi="Times New Roman" w:cs="Times New Roman"/>
          <w:sz w:val="22"/>
        </w:rPr>
        <w:t>Introduction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: </w:t>
      </w:r>
      <w:proofErr w:type="spellStart"/>
      <w:r w:rsidRPr="00487D0C">
        <w:rPr>
          <w:rFonts w:ascii="Times New Roman" w:hAnsi="Times New Roman" w:cs="Times New Roman"/>
          <w:sz w:val="22"/>
        </w:rPr>
        <w:t>Approach</w:t>
      </w:r>
      <w:r w:rsidR="00316681" w:rsidRPr="00487D0C">
        <w:rPr>
          <w:rFonts w:ascii="Times New Roman" w:hAnsi="Times New Roman" w:cs="Times New Roman"/>
          <w:sz w:val="22"/>
        </w:rPr>
        <w:t>i</w:t>
      </w:r>
      <w:r w:rsidRPr="00487D0C">
        <w:rPr>
          <w:rFonts w:ascii="Times New Roman" w:hAnsi="Times New Roman" w:cs="Times New Roman"/>
          <w:sz w:val="22"/>
        </w:rPr>
        <w:t>ng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Julian”, </w:t>
      </w:r>
      <w:r w:rsidR="00316681" w:rsidRPr="00487D0C">
        <w:rPr>
          <w:rFonts w:ascii="Times New Roman" w:hAnsi="Times New Roman" w:cs="Times New Roman"/>
          <w:sz w:val="22"/>
        </w:rPr>
        <w:t>wie Nr. 54</w:t>
      </w:r>
      <w:r w:rsidR="0053185A" w:rsidRPr="00487D0C">
        <w:rPr>
          <w:rFonts w:ascii="Times New Roman" w:hAnsi="Times New Roman" w:cs="Times New Roman"/>
          <w:sz w:val="22"/>
        </w:rPr>
        <w:t xml:space="preserve">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="0053185A" w:rsidRPr="00487D0C">
        <w:rPr>
          <w:rFonts w:ascii="Times New Roman" w:hAnsi="Times New Roman" w:cs="Times New Roman"/>
          <w:sz w:val="22"/>
        </w:rPr>
        <w:t>1–37</w:t>
      </w:r>
      <w:r w:rsidR="002C04DE" w:rsidRPr="00487D0C">
        <w:rPr>
          <w:rFonts w:ascii="Times New Roman" w:hAnsi="Times New Roman" w:cs="Times New Roman"/>
          <w:sz w:val="22"/>
        </w:rPr>
        <w:t>.</w:t>
      </w:r>
    </w:p>
    <w:p w14:paraId="17AB4BC3" w14:textId="77777777" w:rsidR="0053185A" w:rsidRPr="00487D0C" w:rsidRDefault="0053185A" w:rsidP="008F7A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2186429F" w14:textId="77777777" w:rsidR="00982315" w:rsidRPr="00487D0C" w:rsidRDefault="00FB18A8" w:rsidP="00D700F7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>5</w:t>
      </w:r>
      <w:r w:rsidR="005D0715" w:rsidRPr="00487D0C">
        <w:rPr>
          <w:rFonts w:ascii="Times New Roman" w:hAnsi="Times New Roman" w:cs="Times New Roman"/>
          <w:sz w:val="22"/>
          <w:lang w:val="en-US"/>
        </w:rPr>
        <w:t>4</w:t>
      </w:r>
      <w:r w:rsidR="00982315" w:rsidRPr="00487D0C">
        <w:rPr>
          <w:rFonts w:ascii="Times New Roman" w:hAnsi="Times New Roman" w:cs="Times New Roman"/>
          <w:sz w:val="22"/>
          <w:lang w:val="en-US"/>
        </w:rPr>
        <w:t>)</w:t>
      </w:r>
      <w:r w:rsidR="00982315" w:rsidRPr="00487D0C">
        <w:rPr>
          <w:rFonts w:ascii="Times New Roman" w:hAnsi="Times New Roman" w:cs="Times New Roman"/>
          <w:sz w:val="22"/>
          <w:lang w:val="en-US"/>
        </w:rPr>
        <w:tab/>
        <w:t xml:space="preserve">“Revival and Reform: the religious policy of Julian”, </w:t>
      </w:r>
      <w:r w:rsidR="00316681" w:rsidRPr="00487D0C">
        <w:rPr>
          <w:rFonts w:ascii="Times New Roman" w:hAnsi="Times New Roman" w:cs="Times New Roman"/>
          <w:sz w:val="22"/>
          <w:lang w:val="en-US"/>
        </w:rPr>
        <w:t>in: Stefan Rebenich / Hans-Ulrich Wiemer (</w:t>
      </w:r>
      <w:proofErr w:type="spellStart"/>
      <w:r w:rsidR="00316681" w:rsidRPr="00487D0C">
        <w:rPr>
          <w:rFonts w:ascii="Times New Roman" w:hAnsi="Times New Roman" w:cs="Times New Roman"/>
          <w:sz w:val="22"/>
          <w:lang w:val="en-US"/>
        </w:rPr>
        <w:t>Hrsg</w:t>
      </w:r>
      <w:proofErr w:type="spellEnd"/>
      <w:r w:rsidR="00316681" w:rsidRPr="00487D0C">
        <w:rPr>
          <w:rFonts w:ascii="Times New Roman" w:hAnsi="Times New Roman" w:cs="Times New Roman"/>
          <w:sz w:val="22"/>
          <w:lang w:val="en-US"/>
        </w:rPr>
        <w:t xml:space="preserve">.), </w:t>
      </w:r>
      <w:r w:rsidR="00316681" w:rsidRPr="0098581D">
        <w:rPr>
          <w:rFonts w:ascii="Times New Roman" w:hAnsi="Times New Roman" w:cs="Times New Roman"/>
          <w:i/>
          <w:iCs/>
          <w:sz w:val="22"/>
          <w:lang w:val="en-US"/>
        </w:rPr>
        <w:t>A Companion to Julian the Apostate</w:t>
      </w:r>
      <w:r w:rsidR="00316681" w:rsidRPr="00487D0C">
        <w:rPr>
          <w:rFonts w:ascii="Times New Roman" w:hAnsi="Times New Roman" w:cs="Times New Roman"/>
          <w:sz w:val="22"/>
          <w:lang w:val="en-US"/>
        </w:rPr>
        <w:t xml:space="preserve"> (= Brill’s Companions to the Byzantine World, Bd. 5</w:t>
      </w:r>
      <w:r w:rsidR="0053185A" w:rsidRPr="00487D0C">
        <w:rPr>
          <w:rFonts w:ascii="Times New Roman" w:hAnsi="Times New Roman" w:cs="Times New Roman"/>
          <w:sz w:val="22"/>
          <w:lang w:val="en-US"/>
        </w:rPr>
        <w:t>), Leiden 2020, S. 207–244.</w:t>
      </w:r>
    </w:p>
    <w:p w14:paraId="36B68BE1" w14:textId="77777777" w:rsidR="00982315" w:rsidRPr="00487D0C" w:rsidRDefault="00982315" w:rsidP="008F7A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lang w:val="en-US"/>
        </w:rPr>
      </w:pPr>
    </w:p>
    <w:p w14:paraId="14210079" w14:textId="77777777" w:rsidR="005D0715" w:rsidRPr="00487D0C" w:rsidRDefault="005D0715" w:rsidP="00D700F7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>53)</w:t>
      </w:r>
      <w:r w:rsidRPr="00487D0C">
        <w:rPr>
          <w:rFonts w:ascii="Times New Roman" w:hAnsi="Times New Roman" w:cs="Times New Roman"/>
          <w:sz w:val="22"/>
          <w:lang w:val="en-US"/>
        </w:rPr>
        <w:tab/>
        <w:t>“</w:t>
      </w:r>
      <w:r w:rsidR="0008364F" w:rsidRPr="00487D0C">
        <w:rPr>
          <w:rFonts w:ascii="Times New Roman" w:hAnsi="Times New Roman" w:cs="Times New Roman"/>
          <w:sz w:val="22"/>
          <w:lang w:val="en-US"/>
        </w:rPr>
        <w:t xml:space="preserve">A Stoic Ethic for Roman Aristocrats? </w:t>
      </w:r>
      <w:proofErr w:type="spellStart"/>
      <w:r w:rsidR="0008364F" w:rsidRPr="00487D0C">
        <w:rPr>
          <w:rFonts w:ascii="Times New Roman" w:hAnsi="Times New Roman" w:cs="Times New Roman"/>
          <w:sz w:val="22"/>
          <w:lang w:val="en-US"/>
        </w:rPr>
        <w:t>Panai</w:t>
      </w:r>
      <w:r w:rsidR="00D46FE5" w:rsidRPr="00487D0C">
        <w:rPr>
          <w:rFonts w:ascii="Times New Roman" w:hAnsi="Times New Roman" w:cs="Times New Roman"/>
          <w:sz w:val="22"/>
          <w:lang w:val="en-US"/>
        </w:rPr>
        <w:t>tios</w:t>
      </w:r>
      <w:proofErr w:type="spellEnd"/>
      <w:r w:rsidR="00D46FE5" w:rsidRPr="00487D0C">
        <w:rPr>
          <w:rFonts w:ascii="Times New Roman" w:hAnsi="Times New Roman" w:cs="Times New Roman"/>
          <w:sz w:val="22"/>
          <w:lang w:val="en-US"/>
        </w:rPr>
        <w:t xml:space="preserve">’ Doctrine of </w:t>
      </w:r>
      <w:proofErr w:type="spellStart"/>
      <w:r w:rsidR="00D46FE5" w:rsidRPr="00487D0C">
        <w:rPr>
          <w:rFonts w:ascii="Times New Roman" w:hAnsi="Times New Roman" w:cs="Times New Roman"/>
          <w:sz w:val="22"/>
          <w:lang w:val="en-US"/>
        </w:rPr>
        <w:t>Behaviour</w:t>
      </w:r>
      <w:proofErr w:type="spellEnd"/>
      <w:r w:rsidR="00D46FE5" w:rsidRPr="00487D0C">
        <w:rPr>
          <w:rFonts w:ascii="Times New Roman" w:hAnsi="Times New Roman" w:cs="Times New Roman"/>
          <w:sz w:val="22"/>
          <w:lang w:val="en-US"/>
        </w:rPr>
        <w:t>, its</w:t>
      </w:r>
      <w:r w:rsidR="0008364F" w:rsidRPr="00487D0C">
        <w:rPr>
          <w:rFonts w:ascii="Times New Roman" w:hAnsi="Times New Roman" w:cs="Times New Roman"/>
          <w:sz w:val="22"/>
          <w:lang w:val="en-US"/>
        </w:rPr>
        <w:t xml:space="preserve"> </w:t>
      </w:r>
      <w:r w:rsidR="00D46FE5" w:rsidRPr="00487D0C">
        <w:rPr>
          <w:rFonts w:ascii="Times New Roman" w:hAnsi="Times New Roman" w:cs="Times New Roman"/>
          <w:sz w:val="22"/>
          <w:lang w:val="en-US"/>
        </w:rPr>
        <w:t>C</w:t>
      </w:r>
      <w:r w:rsidR="0008364F" w:rsidRPr="00487D0C">
        <w:rPr>
          <w:rFonts w:ascii="Times New Roman" w:hAnsi="Times New Roman" w:cs="Times New Roman"/>
          <w:sz w:val="22"/>
          <w:lang w:val="en-US"/>
        </w:rPr>
        <w:t xml:space="preserve">ontext and </w:t>
      </w:r>
      <w:r w:rsidR="00D46FE5" w:rsidRPr="00487D0C">
        <w:rPr>
          <w:rFonts w:ascii="Times New Roman" w:hAnsi="Times New Roman" w:cs="Times New Roman"/>
          <w:sz w:val="22"/>
          <w:lang w:val="en-US"/>
        </w:rPr>
        <w:t>A</w:t>
      </w:r>
      <w:r w:rsidR="0008364F" w:rsidRPr="00487D0C">
        <w:rPr>
          <w:rFonts w:ascii="Times New Roman" w:hAnsi="Times New Roman" w:cs="Times New Roman"/>
          <w:sz w:val="22"/>
          <w:lang w:val="en-US"/>
        </w:rPr>
        <w:t>ddressees”, in: Henni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ng </w:t>
      </w:r>
      <w:proofErr w:type="spellStart"/>
      <w:r w:rsidRPr="00487D0C">
        <w:rPr>
          <w:rFonts w:ascii="Times New Roman" w:hAnsi="Times New Roman" w:cs="Times New Roman"/>
          <w:sz w:val="22"/>
          <w:lang w:val="en-US"/>
        </w:rPr>
        <w:t>Börm</w:t>
      </w:r>
      <w:proofErr w:type="spellEnd"/>
      <w:r w:rsidR="004773D1" w:rsidRPr="00487D0C">
        <w:rPr>
          <w:rFonts w:ascii="Times New Roman" w:hAnsi="Times New Roman" w:cs="Times New Roman"/>
          <w:sz w:val="22"/>
          <w:lang w:val="en-US"/>
        </w:rPr>
        <w:t xml:space="preserve"> </w:t>
      </w:r>
      <w:r w:rsidRPr="00487D0C">
        <w:rPr>
          <w:rFonts w:ascii="Times New Roman" w:hAnsi="Times New Roman" w:cs="Times New Roman"/>
          <w:sz w:val="22"/>
          <w:lang w:val="en-US"/>
        </w:rPr>
        <w:t>/</w:t>
      </w:r>
      <w:r w:rsidR="004773D1" w:rsidRPr="00487D0C">
        <w:rPr>
          <w:rFonts w:ascii="Times New Roman" w:hAnsi="Times New Roman" w:cs="Times New Roman"/>
          <w:sz w:val="22"/>
          <w:lang w:val="en-US"/>
        </w:rPr>
        <w:t xml:space="preserve"> </w:t>
      </w:r>
      <w:r w:rsidRPr="00487D0C">
        <w:rPr>
          <w:rFonts w:ascii="Times New Roman" w:hAnsi="Times New Roman" w:cs="Times New Roman"/>
          <w:sz w:val="22"/>
          <w:lang w:val="en-US"/>
        </w:rPr>
        <w:t>Nino Luraghi</w:t>
      </w:r>
      <w:r w:rsidR="0008364F" w:rsidRPr="00487D0C">
        <w:rPr>
          <w:rFonts w:ascii="Times New Roman" w:hAnsi="Times New Roman" w:cs="Times New Roman"/>
          <w:sz w:val="22"/>
          <w:lang w:val="en-US"/>
        </w:rPr>
        <w:t xml:space="preserve"> (</w:t>
      </w:r>
      <w:proofErr w:type="spellStart"/>
      <w:r w:rsidR="0008364F" w:rsidRPr="00487D0C">
        <w:rPr>
          <w:rFonts w:ascii="Times New Roman" w:hAnsi="Times New Roman" w:cs="Times New Roman"/>
          <w:sz w:val="22"/>
          <w:lang w:val="en-US"/>
        </w:rPr>
        <w:t>Hrsg</w:t>
      </w:r>
      <w:proofErr w:type="spellEnd"/>
      <w:r w:rsidR="0008364F" w:rsidRPr="00487D0C">
        <w:rPr>
          <w:rFonts w:ascii="Times New Roman" w:hAnsi="Times New Roman" w:cs="Times New Roman"/>
          <w:sz w:val="22"/>
          <w:lang w:val="en-US"/>
        </w:rPr>
        <w:t>.)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, </w:t>
      </w:r>
      <w:r w:rsidRPr="0098581D">
        <w:rPr>
          <w:rFonts w:ascii="Times New Roman" w:hAnsi="Times New Roman" w:cs="Times New Roman"/>
          <w:i/>
          <w:iCs/>
          <w:sz w:val="22"/>
          <w:lang w:val="en-US"/>
        </w:rPr>
        <w:t>The Polis</w:t>
      </w:r>
      <w:r w:rsidR="00952D5A" w:rsidRPr="0098581D">
        <w:rPr>
          <w:rFonts w:ascii="Times New Roman" w:hAnsi="Times New Roman" w:cs="Times New Roman"/>
          <w:i/>
          <w:iCs/>
          <w:sz w:val="22"/>
          <w:lang w:val="en-US"/>
        </w:rPr>
        <w:t xml:space="preserve"> in the Hellenistic World</w:t>
      </w:r>
      <w:r w:rsidRPr="00487D0C">
        <w:rPr>
          <w:rFonts w:ascii="Times New Roman" w:hAnsi="Times New Roman" w:cs="Times New Roman"/>
          <w:sz w:val="22"/>
          <w:lang w:val="en-US"/>
        </w:rPr>
        <w:t>, Stut</w:t>
      </w:r>
      <w:r w:rsidR="00952D5A" w:rsidRPr="00487D0C">
        <w:rPr>
          <w:rFonts w:ascii="Times New Roman" w:hAnsi="Times New Roman" w:cs="Times New Roman"/>
          <w:sz w:val="22"/>
          <w:lang w:val="en-US"/>
        </w:rPr>
        <w:t>t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gart: Steiner 2018, </w:t>
      </w:r>
      <w:r w:rsidR="002F1E82" w:rsidRPr="00487D0C">
        <w:rPr>
          <w:rFonts w:ascii="Times New Roman" w:hAnsi="Times New Roman" w:cs="Times New Roman"/>
          <w:sz w:val="22"/>
          <w:lang w:val="en-US"/>
        </w:rPr>
        <w:t xml:space="preserve">S. </w:t>
      </w:r>
      <w:r w:rsidR="0008364F" w:rsidRPr="00487D0C">
        <w:rPr>
          <w:rFonts w:ascii="Times New Roman" w:hAnsi="Times New Roman" w:cs="Times New Roman"/>
          <w:sz w:val="22"/>
          <w:lang w:val="en-US"/>
        </w:rPr>
        <w:t>229</w:t>
      </w:r>
      <w:r w:rsidR="00E96928" w:rsidRPr="00487D0C">
        <w:rPr>
          <w:rFonts w:ascii="Times New Roman" w:hAnsi="Times New Roman" w:cs="Times New Roman"/>
          <w:sz w:val="22"/>
          <w:lang w:val="en-US"/>
        </w:rPr>
        <w:t>–</w:t>
      </w:r>
      <w:r w:rsidR="0008364F" w:rsidRPr="00487D0C">
        <w:rPr>
          <w:rFonts w:ascii="Times New Roman" w:hAnsi="Times New Roman" w:cs="Times New Roman"/>
          <w:sz w:val="22"/>
          <w:lang w:val="en-US"/>
        </w:rPr>
        <w:t>258.</w:t>
      </w:r>
    </w:p>
    <w:p w14:paraId="511BCB3E" w14:textId="77777777" w:rsidR="005D0715" w:rsidRPr="00487D0C" w:rsidRDefault="005D0715" w:rsidP="008F7A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lang w:val="en-US"/>
        </w:rPr>
      </w:pPr>
    </w:p>
    <w:p w14:paraId="3250E696" w14:textId="77777777" w:rsidR="00FB18A8" w:rsidRPr="00487D0C" w:rsidRDefault="00FB18A8" w:rsidP="00D700F7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>52)</w:t>
      </w:r>
      <w:r w:rsidRPr="00487D0C">
        <w:rPr>
          <w:rFonts w:ascii="Times New Roman" w:hAnsi="Times New Roman" w:cs="Times New Roman"/>
          <w:sz w:val="22"/>
        </w:rPr>
        <w:tab/>
      </w:r>
      <w:r w:rsidR="00B9070B" w:rsidRPr="00487D0C">
        <w:rPr>
          <w:rFonts w:ascii="Times New Roman" w:hAnsi="Times New Roman" w:cs="Times New Roman"/>
          <w:sz w:val="22"/>
        </w:rPr>
        <w:t>“</w:t>
      </w:r>
      <w:r w:rsidRPr="00487D0C">
        <w:rPr>
          <w:rFonts w:ascii="Times New Roman" w:hAnsi="Times New Roman" w:cs="Times New Roman"/>
          <w:sz w:val="22"/>
        </w:rPr>
        <w:t>Neue Priester braucht das Land</w:t>
      </w:r>
      <w:r w:rsidR="00DF091C" w:rsidRPr="00487D0C">
        <w:rPr>
          <w:rFonts w:ascii="Times New Roman" w:hAnsi="Times New Roman" w:cs="Times New Roman"/>
          <w:sz w:val="22"/>
        </w:rPr>
        <w:t>, oder: Wollte Kaiser Julian eine „heidnische Kirche“ schaffen?</w:t>
      </w:r>
      <w:r w:rsidR="00B9070B" w:rsidRPr="00487D0C">
        <w:rPr>
          <w:rFonts w:ascii="Times New Roman" w:hAnsi="Times New Roman" w:cs="Times New Roman"/>
          <w:sz w:val="22"/>
        </w:rPr>
        <w:t>”</w:t>
      </w:r>
      <w:r w:rsidRPr="00487D0C">
        <w:rPr>
          <w:rFonts w:ascii="Times New Roman" w:hAnsi="Times New Roman" w:cs="Times New Roman"/>
          <w:sz w:val="22"/>
        </w:rPr>
        <w:t>, in</w:t>
      </w:r>
      <w:r w:rsidR="00226F58" w:rsidRPr="00487D0C">
        <w:rPr>
          <w:rFonts w:ascii="Times New Roman" w:hAnsi="Times New Roman" w:cs="Times New Roman"/>
          <w:sz w:val="22"/>
        </w:rPr>
        <w:t>:</w:t>
      </w:r>
      <w:r w:rsidRPr="00487D0C">
        <w:rPr>
          <w:rFonts w:ascii="Times New Roman" w:hAnsi="Times New Roman" w:cs="Times New Roman"/>
          <w:sz w:val="22"/>
        </w:rPr>
        <w:t xml:space="preserve"> </w:t>
      </w:r>
      <w:r w:rsidRPr="00487D0C">
        <w:rPr>
          <w:rFonts w:ascii="Times New Roman" w:hAnsi="Times New Roman" w:cs="Times New Roman"/>
          <w:i/>
          <w:sz w:val="22"/>
        </w:rPr>
        <w:t>Zeitschrift für antikes Christentum</w:t>
      </w:r>
      <w:r w:rsidRPr="00487D0C">
        <w:rPr>
          <w:rFonts w:ascii="Times New Roman" w:hAnsi="Times New Roman" w:cs="Times New Roman"/>
          <w:sz w:val="22"/>
        </w:rPr>
        <w:t xml:space="preserve"> </w:t>
      </w:r>
      <w:r w:rsidR="00E6542E" w:rsidRPr="00487D0C">
        <w:rPr>
          <w:rFonts w:ascii="Times New Roman" w:hAnsi="Times New Roman" w:cs="Times New Roman"/>
          <w:sz w:val="22"/>
        </w:rPr>
        <w:t xml:space="preserve">21 </w:t>
      </w:r>
      <w:r w:rsidR="00B96D85" w:rsidRPr="00487D0C">
        <w:rPr>
          <w:rFonts w:ascii="Times New Roman" w:hAnsi="Times New Roman" w:cs="Times New Roman"/>
          <w:sz w:val="22"/>
        </w:rPr>
        <w:t>(2017)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="00B96D85" w:rsidRPr="00487D0C">
        <w:rPr>
          <w:rFonts w:ascii="Times New Roman" w:hAnsi="Times New Roman" w:cs="Times New Roman"/>
          <w:sz w:val="22"/>
        </w:rPr>
        <w:t xml:space="preserve"> 520</w:t>
      </w:r>
      <w:r w:rsidR="00E96928" w:rsidRPr="00487D0C">
        <w:rPr>
          <w:rFonts w:ascii="Times New Roman" w:hAnsi="Times New Roman" w:cs="Times New Roman"/>
          <w:sz w:val="22"/>
        </w:rPr>
        <w:t>–</w:t>
      </w:r>
      <w:r w:rsidR="00B96D85" w:rsidRPr="00487D0C">
        <w:rPr>
          <w:rFonts w:ascii="Times New Roman" w:hAnsi="Times New Roman" w:cs="Times New Roman"/>
          <w:sz w:val="22"/>
        </w:rPr>
        <w:t>558.</w:t>
      </w:r>
    </w:p>
    <w:p w14:paraId="64AAD2E5" w14:textId="77777777" w:rsidR="00FB18A8" w:rsidRPr="00487D0C" w:rsidRDefault="00FB18A8" w:rsidP="008F7A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08698332" w14:textId="77777777" w:rsidR="00FB18A8" w:rsidRPr="00487D0C" w:rsidRDefault="00FB18A8" w:rsidP="00D700F7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>51)</w:t>
      </w:r>
      <w:r w:rsidRPr="00487D0C">
        <w:rPr>
          <w:rFonts w:ascii="Times New Roman" w:hAnsi="Times New Roman" w:cs="Times New Roman"/>
          <w:sz w:val="22"/>
        </w:rPr>
        <w:tab/>
        <w:t xml:space="preserve">“Keine Amazonen. Frauen in gotischen </w:t>
      </w:r>
      <w:proofErr w:type="spellStart"/>
      <w:r w:rsidRPr="00487D0C">
        <w:rPr>
          <w:rFonts w:ascii="Times New Roman" w:hAnsi="Times New Roman" w:cs="Times New Roman"/>
          <w:sz w:val="22"/>
        </w:rPr>
        <w:t>Kriegergrupppen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”, in: </w:t>
      </w:r>
      <w:r w:rsidRPr="00487D0C">
        <w:rPr>
          <w:rFonts w:ascii="Times New Roman" w:hAnsi="Times New Roman" w:cs="Times New Roman"/>
          <w:i/>
          <w:sz w:val="22"/>
        </w:rPr>
        <w:t xml:space="preserve">Archiv </w:t>
      </w:r>
      <w:r w:rsidR="00B96D85" w:rsidRPr="00487D0C">
        <w:rPr>
          <w:rFonts w:ascii="Times New Roman" w:hAnsi="Times New Roman" w:cs="Times New Roman"/>
          <w:i/>
          <w:sz w:val="22"/>
        </w:rPr>
        <w:t>für Kulturgeschichte</w:t>
      </w:r>
      <w:r w:rsidR="00B96D85" w:rsidRPr="00487D0C">
        <w:rPr>
          <w:rFonts w:ascii="Times New Roman" w:hAnsi="Times New Roman" w:cs="Times New Roman"/>
          <w:sz w:val="22"/>
        </w:rPr>
        <w:t xml:space="preserve"> 99 (2017)</w:t>
      </w:r>
      <w:r w:rsidR="002F1E82" w:rsidRPr="00487D0C">
        <w:rPr>
          <w:rFonts w:ascii="Times New Roman" w:hAnsi="Times New Roman" w:cs="Times New Roman"/>
          <w:sz w:val="22"/>
        </w:rPr>
        <w:t xml:space="preserve">, S. </w:t>
      </w:r>
      <w:r w:rsidR="00B96D85" w:rsidRPr="00487D0C">
        <w:rPr>
          <w:rFonts w:ascii="Times New Roman" w:hAnsi="Times New Roman" w:cs="Times New Roman"/>
          <w:sz w:val="22"/>
        </w:rPr>
        <w:t xml:space="preserve"> </w:t>
      </w:r>
      <w:r w:rsidR="00037D69" w:rsidRPr="00487D0C">
        <w:rPr>
          <w:rFonts w:ascii="Times New Roman" w:hAnsi="Times New Roman" w:cs="Times New Roman"/>
          <w:sz w:val="22"/>
        </w:rPr>
        <w:t>265</w:t>
      </w:r>
      <w:r w:rsidR="00E96928" w:rsidRPr="00487D0C">
        <w:rPr>
          <w:rFonts w:ascii="Times New Roman" w:hAnsi="Times New Roman" w:cs="Times New Roman"/>
          <w:sz w:val="22"/>
        </w:rPr>
        <w:t>–</w:t>
      </w:r>
      <w:r w:rsidR="00037D69" w:rsidRPr="00487D0C">
        <w:rPr>
          <w:rFonts w:ascii="Times New Roman" w:hAnsi="Times New Roman" w:cs="Times New Roman"/>
          <w:sz w:val="22"/>
        </w:rPr>
        <w:t>298.</w:t>
      </w:r>
    </w:p>
    <w:p w14:paraId="52DACD22" w14:textId="77777777" w:rsidR="00FB18A8" w:rsidRPr="00487D0C" w:rsidRDefault="00FB18A8" w:rsidP="00FB1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2EFC857E" w14:textId="77777777" w:rsidR="00D818EF" w:rsidRPr="00487D0C" w:rsidRDefault="00FB18A8" w:rsidP="008F7A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>50</w:t>
      </w:r>
      <w:r w:rsidR="00D818EF" w:rsidRPr="00487D0C">
        <w:rPr>
          <w:rFonts w:ascii="Times New Roman" w:hAnsi="Times New Roman" w:cs="Times New Roman"/>
          <w:sz w:val="22"/>
        </w:rPr>
        <w:t>)</w:t>
      </w:r>
      <w:r w:rsidR="00D818EF" w:rsidRPr="00487D0C">
        <w:rPr>
          <w:rFonts w:ascii="Times New Roman" w:hAnsi="Times New Roman" w:cs="Times New Roman"/>
          <w:sz w:val="22"/>
        </w:rPr>
        <w:tab/>
      </w:r>
      <w:r w:rsidR="002E391C" w:rsidRPr="00487D0C">
        <w:rPr>
          <w:rFonts w:ascii="Times New Roman" w:hAnsi="Times New Roman" w:cs="Times New Roman"/>
          <w:sz w:val="22"/>
        </w:rPr>
        <w:t>“</w:t>
      </w:r>
      <w:r w:rsidR="00D818EF" w:rsidRPr="00487D0C">
        <w:rPr>
          <w:rFonts w:ascii="Times New Roman" w:hAnsi="Times New Roman" w:cs="Times New Roman"/>
          <w:sz w:val="22"/>
        </w:rPr>
        <w:t>Kulträume. Einführende Bemerkungen</w:t>
      </w:r>
      <w:r w:rsidR="002E391C" w:rsidRPr="00487D0C">
        <w:rPr>
          <w:rFonts w:ascii="Times New Roman" w:hAnsi="Times New Roman" w:cs="Times New Roman"/>
          <w:sz w:val="22"/>
        </w:rPr>
        <w:t>”</w:t>
      </w:r>
      <w:r w:rsidR="00D818EF" w:rsidRPr="00487D0C">
        <w:rPr>
          <w:rFonts w:ascii="Times New Roman" w:hAnsi="Times New Roman" w:cs="Times New Roman"/>
          <w:sz w:val="22"/>
        </w:rPr>
        <w:t xml:space="preserve">, </w:t>
      </w:r>
      <w:r w:rsidR="00B62DEA" w:rsidRPr="00487D0C">
        <w:rPr>
          <w:rFonts w:ascii="Times New Roman" w:hAnsi="Times New Roman" w:cs="Times New Roman"/>
          <w:sz w:val="22"/>
        </w:rPr>
        <w:t>wie Nr. 49</w:t>
      </w:r>
      <w:r w:rsidR="00D818EF" w:rsidRPr="00487D0C">
        <w:rPr>
          <w:rFonts w:ascii="Times New Roman" w:hAnsi="Times New Roman" w:cs="Times New Roman"/>
          <w:sz w:val="22"/>
        </w:rPr>
        <w:t xml:space="preserve">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="00D818EF" w:rsidRPr="00487D0C">
        <w:rPr>
          <w:rFonts w:ascii="Times New Roman" w:hAnsi="Times New Roman" w:cs="Times New Roman"/>
          <w:sz w:val="22"/>
        </w:rPr>
        <w:t>7</w:t>
      </w:r>
      <w:r w:rsidR="00E96928" w:rsidRPr="00487D0C">
        <w:rPr>
          <w:rFonts w:ascii="Times New Roman" w:hAnsi="Times New Roman" w:cs="Times New Roman"/>
          <w:sz w:val="22"/>
        </w:rPr>
        <w:t>–</w:t>
      </w:r>
      <w:r w:rsidR="00D818EF" w:rsidRPr="00487D0C">
        <w:rPr>
          <w:rFonts w:ascii="Times New Roman" w:hAnsi="Times New Roman" w:cs="Times New Roman"/>
          <w:sz w:val="22"/>
        </w:rPr>
        <w:t>22.</w:t>
      </w:r>
    </w:p>
    <w:p w14:paraId="2899FB15" w14:textId="77777777" w:rsidR="00D818EF" w:rsidRPr="00487D0C" w:rsidRDefault="00D818EF" w:rsidP="008F7A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364212F8" w14:textId="77777777" w:rsidR="009128D9" w:rsidRPr="00487D0C" w:rsidRDefault="00FB18A8" w:rsidP="00D700F7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>49</w:t>
      </w:r>
      <w:r w:rsidR="009128D9" w:rsidRPr="00487D0C">
        <w:rPr>
          <w:rFonts w:ascii="Times New Roman" w:hAnsi="Times New Roman" w:cs="Times New Roman"/>
          <w:sz w:val="22"/>
        </w:rPr>
        <w:t>)</w:t>
      </w:r>
      <w:r w:rsidR="009128D9" w:rsidRPr="00487D0C">
        <w:rPr>
          <w:rFonts w:ascii="Times New Roman" w:hAnsi="Times New Roman" w:cs="Times New Roman"/>
          <w:sz w:val="22"/>
        </w:rPr>
        <w:tab/>
        <w:t>“</w:t>
      </w:r>
      <w:r w:rsidR="00CE2464" w:rsidRPr="00487D0C">
        <w:rPr>
          <w:rFonts w:ascii="Times New Roman" w:hAnsi="Times New Roman" w:cs="Times New Roman"/>
          <w:sz w:val="22"/>
        </w:rPr>
        <w:t xml:space="preserve">Apollon, </w:t>
      </w:r>
      <w:proofErr w:type="spellStart"/>
      <w:r w:rsidR="00CE2464" w:rsidRPr="00487D0C">
        <w:rPr>
          <w:rFonts w:ascii="Times New Roman" w:hAnsi="Times New Roman" w:cs="Times New Roman"/>
          <w:sz w:val="22"/>
        </w:rPr>
        <w:t>Babylas</w:t>
      </w:r>
      <w:proofErr w:type="spellEnd"/>
      <w:r w:rsidR="00CE2464" w:rsidRPr="00487D0C">
        <w:rPr>
          <w:rFonts w:ascii="Times New Roman" w:hAnsi="Times New Roman" w:cs="Times New Roman"/>
          <w:sz w:val="22"/>
        </w:rPr>
        <w:t xml:space="preserve"> und </w:t>
      </w:r>
      <w:proofErr w:type="spellStart"/>
      <w:r w:rsidR="00CE2464" w:rsidRPr="00487D0C">
        <w:rPr>
          <w:rFonts w:ascii="Times New Roman" w:hAnsi="Times New Roman" w:cs="Times New Roman"/>
          <w:sz w:val="22"/>
        </w:rPr>
        <w:t>Leontios</w:t>
      </w:r>
      <w:proofErr w:type="spellEnd"/>
      <w:r w:rsidR="00CE2464" w:rsidRPr="00487D0C">
        <w:rPr>
          <w:rFonts w:ascii="Times New Roman" w:hAnsi="Times New Roman" w:cs="Times New Roman"/>
          <w:sz w:val="22"/>
        </w:rPr>
        <w:t xml:space="preserve"> – der Kultraum Daphne zwischen Hellenismus und Spätantike</w:t>
      </w:r>
      <w:r w:rsidR="009128D9" w:rsidRPr="00487D0C">
        <w:rPr>
          <w:rFonts w:ascii="Times New Roman" w:hAnsi="Times New Roman" w:cs="Times New Roman"/>
          <w:sz w:val="22"/>
        </w:rPr>
        <w:t xml:space="preserve">”, in: Hans-Ulrich Wiemer (Hrsg.), </w:t>
      </w:r>
      <w:r w:rsidR="009128D9" w:rsidRPr="0098581D">
        <w:rPr>
          <w:rFonts w:ascii="Times New Roman" w:hAnsi="Times New Roman" w:cs="Times New Roman"/>
          <w:i/>
          <w:iCs/>
          <w:sz w:val="22"/>
        </w:rPr>
        <w:t xml:space="preserve">Kulträume. </w:t>
      </w:r>
      <w:r w:rsidR="000A1783" w:rsidRPr="0098581D">
        <w:rPr>
          <w:rFonts w:ascii="Times New Roman" w:hAnsi="Times New Roman" w:cs="Times New Roman"/>
          <w:i/>
          <w:iCs/>
          <w:sz w:val="22"/>
        </w:rPr>
        <w:t>Studien zum Verhältnis von Kult und Raum in alten Kulturen</w:t>
      </w:r>
      <w:r w:rsidR="00B62DEA" w:rsidRPr="00487D0C">
        <w:rPr>
          <w:rFonts w:ascii="Times New Roman" w:hAnsi="Times New Roman" w:cs="Times New Roman"/>
          <w:sz w:val="22"/>
        </w:rPr>
        <w:t xml:space="preserve"> (= Potsdamer Altertumswissenschaftliche Beiträge</w:t>
      </w:r>
      <w:r w:rsidR="00D94434" w:rsidRPr="00487D0C">
        <w:rPr>
          <w:rFonts w:ascii="Times New Roman" w:hAnsi="Times New Roman" w:cs="Times New Roman"/>
          <w:sz w:val="22"/>
        </w:rPr>
        <w:t>, Bd.</w:t>
      </w:r>
      <w:r w:rsidR="00B62DEA" w:rsidRPr="00487D0C">
        <w:rPr>
          <w:rFonts w:ascii="Times New Roman" w:hAnsi="Times New Roman" w:cs="Times New Roman"/>
          <w:sz w:val="22"/>
        </w:rPr>
        <w:t xml:space="preserve"> 60)</w:t>
      </w:r>
      <w:r w:rsidR="00D818EF" w:rsidRPr="00487D0C">
        <w:rPr>
          <w:rFonts w:ascii="Times New Roman" w:hAnsi="Times New Roman" w:cs="Times New Roman"/>
          <w:sz w:val="22"/>
        </w:rPr>
        <w:t>, Stuttgart</w:t>
      </w:r>
      <w:r w:rsidR="00F238CD" w:rsidRPr="00487D0C">
        <w:rPr>
          <w:rFonts w:ascii="Times New Roman" w:hAnsi="Times New Roman" w:cs="Times New Roman"/>
          <w:sz w:val="22"/>
        </w:rPr>
        <w:t>: Steiner Verlag</w:t>
      </w:r>
      <w:r w:rsidR="00CE2464" w:rsidRPr="00487D0C">
        <w:rPr>
          <w:rFonts w:ascii="Times New Roman" w:hAnsi="Times New Roman" w:cs="Times New Roman"/>
          <w:sz w:val="22"/>
        </w:rPr>
        <w:t xml:space="preserve"> 2017,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="00CE2464" w:rsidRPr="00487D0C">
        <w:rPr>
          <w:rFonts w:ascii="Times New Roman" w:hAnsi="Times New Roman" w:cs="Times New Roman"/>
          <w:sz w:val="22"/>
        </w:rPr>
        <w:t>172</w:t>
      </w:r>
      <w:r w:rsidR="00E96928" w:rsidRPr="00487D0C">
        <w:rPr>
          <w:rFonts w:ascii="Times New Roman" w:hAnsi="Times New Roman" w:cs="Times New Roman"/>
          <w:sz w:val="22"/>
        </w:rPr>
        <w:t>–</w:t>
      </w:r>
      <w:r w:rsidR="00CE2464" w:rsidRPr="00487D0C">
        <w:rPr>
          <w:rFonts w:ascii="Times New Roman" w:hAnsi="Times New Roman" w:cs="Times New Roman"/>
          <w:sz w:val="22"/>
        </w:rPr>
        <w:t>220</w:t>
      </w:r>
      <w:r w:rsidR="00D818EF" w:rsidRPr="00487D0C">
        <w:rPr>
          <w:rFonts w:ascii="Times New Roman" w:hAnsi="Times New Roman" w:cs="Times New Roman"/>
          <w:sz w:val="22"/>
        </w:rPr>
        <w:t>.</w:t>
      </w:r>
    </w:p>
    <w:p w14:paraId="1FDE92BB" w14:textId="77777777" w:rsidR="00F82C92" w:rsidRPr="00487D0C" w:rsidRDefault="00F82C92" w:rsidP="008F7A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38AFD338" w14:textId="77777777" w:rsidR="00F325C2" w:rsidRPr="00487D0C" w:rsidRDefault="00F325C2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48)</w:t>
      </w:r>
      <w:r w:rsidRPr="00487D0C">
        <w:rPr>
          <w:rFonts w:ascii="Times New Roman" w:hAnsi="Times New Roman" w:cs="Times New Roman"/>
          <w:sz w:val="22"/>
        </w:rPr>
        <w:tab/>
        <w:t xml:space="preserve">“Siegen oder Untergehen? Die hellenistische Monarchie in der neueren Forschung”, in: Stefan Rebenich (Hrsg.), </w:t>
      </w:r>
      <w:r w:rsidRPr="0098581D">
        <w:rPr>
          <w:rFonts w:ascii="Times New Roman" w:hAnsi="Times New Roman" w:cs="Times New Roman"/>
          <w:i/>
          <w:iCs/>
          <w:sz w:val="22"/>
        </w:rPr>
        <w:t>Monarchische Herrschaft im Altertum</w:t>
      </w:r>
      <w:r w:rsidRPr="00487D0C">
        <w:rPr>
          <w:rFonts w:ascii="Times New Roman" w:hAnsi="Times New Roman" w:cs="Times New Roman"/>
          <w:sz w:val="22"/>
        </w:rPr>
        <w:t xml:space="preserve"> (= Schriften des Historischen Kollegs. Kolloquien</w:t>
      </w:r>
      <w:r w:rsidR="00D94434" w:rsidRPr="00487D0C">
        <w:rPr>
          <w:rFonts w:ascii="Times New Roman" w:hAnsi="Times New Roman" w:cs="Times New Roman"/>
          <w:sz w:val="22"/>
        </w:rPr>
        <w:t>, Bd.</w:t>
      </w:r>
      <w:r w:rsidRPr="00487D0C">
        <w:rPr>
          <w:rFonts w:ascii="Times New Roman" w:hAnsi="Times New Roman" w:cs="Times New Roman"/>
          <w:sz w:val="22"/>
        </w:rPr>
        <w:t xml:space="preserve"> 93), Mü</w:t>
      </w:r>
      <w:r w:rsidR="00CD0C90" w:rsidRPr="00487D0C">
        <w:rPr>
          <w:rFonts w:ascii="Times New Roman" w:hAnsi="Times New Roman" w:cs="Times New Roman"/>
          <w:sz w:val="22"/>
        </w:rPr>
        <w:t xml:space="preserve">nchen: </w:t>
      </w:r>
      <w:proofErr w:type="spellStart"/>
      <w:r w:rsidR="00CD0C90" w:rsidRPr="00487D0C">
        <w:rPr>
          <w:rFonts w:ascii="Times New Roman" w:hAnsi="Times New Roman" w:cs="Times New Roman"/>
          <w:sz w:val="22"/>
        </w:rPr>
        <w:t>Oldenbourg</w:t>
      </w:r>
      <w:proofErr w:type="spellEnd"/>
      <w:r w:rsidR="00CD0C90" w:rsidRPr="00487D0C">
        <w:rPr>
          <w:rFonts w:ascii="Times New Roman" w:hAnsi="Times New Roman" w:cs="Times New Roman"/>
          <w:sz w:val="22"/>
        </w:rPr>
        <w:t xml:space="preserve"> Verlag 201</w:t>
      </w:r>
      <w:r w:rsidR="00DF7681" w:rsidRPr="00487D0C">
        <w:rPr>
          <w:rFonts w:ascii="Times New Roman" w:hAnsi="Times New Roman" w:cs="Times New Roman"/>
          <w:sz w:val="22"/>
        </w:rPr>
        <w:t>7</w:t>
      </w:r>
      <w:r w:rsidR="00FB18A8" w:rsidRPr="00487D0C">
        <w:rPr>
          <w:rFonts w:ascii="Times New Roman" w:hAnsi="Times New Roman" w:cs="Times New Roman"/>
          <w:sz w:val="22"/>
        </w:rPr>
        <w:t xml:space="preserve">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="00FB18A8" w:rsidRPr="00487D0C">
        <w:rPr>
          <w:rFonts w:ascii="Times New Roman" w:hAnsi="Times New Roman" w:cs="Times New Roman"/>
          <w:sz w:val="22"/>
        </w:rPr>
        <w:t>305</w:t>
      </w:r>
      <w:r w:rsidR="00E96928" w:rsidRPr="00487D0C">
        <w:rPr>
          <w:rFonts w:ascii="Times New Roman" w:hAnsi="Times New Roman" w:cs="Times New Roman"/>
          <w:sz w:val="22"/>
        </w:rPr>
        <w:t>–</w:t>
      </w:r>
      <w:r w:rsidR="00FB18A8" w:rsidRPr="00487D0C">
        <w:rPr>
          <w:rFonts w:ascii="Times New Roman" w:hAnsi="Times New Roman" w:cs="Times New Roman"/>
          <w:sz w:val="22"/>
        </w:rPr>
        <w:t>339.</w:t>
      </w:r>
    </w:p>
    <w:p w14:paraId="4C46E987" w14:textId="77777777" w:rsidR="00F325C2" w:rsidRPr="00487D0C" w:rsidRDefault="00F325C2" w:rsidP="00F325C2">
      <w:pPr>
        <w:jc w:val="both"/>
      </w:pPr>
    </w:p>
    <w:p w14:paraId="5779C63E" w14:textId="77777777" w:rsidR="007F24AB" w:rsidRPr="00487D0C" w:rsidRDefault="007F24AB" w:rsidP="00D700F7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Arial"/>
          <w:sz w:val="22"/>
          <w:szCs w:val="26"/>
        </w:rPr>
      </w:pPr>
      <w:r w:rsidRPr="00487D0C">
        <w:rPr>
          <w:sz w:val="22"/>
        </w:rPr>
        <w:t>4</w:t>
      </w:r>
      <w:r w:rsidR="00F325C2" w:rsidRPr="00487D0C">
        <w:rPr>
          <w:sz w:val="22"/>
        </w:rPr>
        <w:t>7</w:t>
      </w:r>
      <w:r w:rsidRPr="00487D0C">
        <w:rPr>
          <w:sz w:val="22"/>
        </w:rPr>
        <w:t>)</w:t>
      </w:r>
      <w:r w:rsidRPr="00487D0C">
        <w:rPr>
          <w:sz w:val="22"/>
        </w:rPr>
        <w:tab/>
      </w:r>
      <w:r w:rsidRPr="00487D0C">
        <w:rPr>
          <w:rFonts w:ascii="Times New Roman" w:hAnsi="Times New Roman" w:cs="Arial"/>
          <w:sz w:val="22"/>
          <w:szCs w:val="26"/>
        </w:rPr>
        <w:t>(</w:t>
      </w:r>
      <w:r w:rsidR="00DF0336" w:rsidRPr="00487D0C">
        <w:rPr>
          <w:rFonts w:ascii="Times New Roman" w:hAnsi="Times New Roman" w:cs="Arial"/>
          <w:sz w:val="22"/>
          <w:szCs w:val="26"/>
        </w:rPr>
        <w:t xml:space="preserve">zusammen </w:t>
      </w:r>
      <w:r w:rsidRPr="00487D0C">
        <w:rPr>
          <w:rFonts w:ascii="Times New Roman" w:hAnsi="Times New Roman" w:cs="Arial"/>
          <w:sz w:val="22"/>
          <w:szCs w:val="26"/>
        </w:rPr>
        <w:t xml:space="preserve">mit Guido Berndt) </w:t>
      </w:r>
      <w:r w:rsidRPr="00487D0C">
        <w:rPr>
          <w:rFonts w:ascii="Times New Roman" w:hAnsi="Times New Roman" w:cs="Times New Roman"/>
          <w:sz w:val="22"/>
        </w:rPr>
        <w:t>“</w:t>
      </w:r>
      <w:r w:rsidRPr="00487D0C">
        <w:rPr>
          <w:rFonts w:ascii="Times New Roman" w:hAnsi="Times New Roman" w:cs="Arial"/>
          <w:sz w:val="22"/>
          <w:szCs w:val="26"/>
        </w:rPr>
        <w:t>Instrumente der Gewalt: Bewaffnung und Kampfesweise gotischer Kriegergruppen</w:t>
      </w:r>
      <w:r w:rsidRPr="00487D0C">
        <w:rPr>
          <w:rFonts w:ascii="Times New Roman" w:hAnsi="Times New Roman" w:cs="Times New Roman"/>
          <w:sz w:val="22"/>
        </w:rPr>
        <w:t>”</w:t>
      </w:r>
      <w:r w:rsidRPr="00487D0C">
        <w:rPr>
          <w:rFonts w:ascii="Times New Roman" w:hAnsi="Times New Roman" w:cs="Arial"/>
          <w:sz w:val="22"/>
          <w:szCs w:val="26"/>
        </w:rPr>
        <w:t xml:space="preserve">, in: </w:t>
      </w:r>
      <w:r w:rsidRPr="00487D0C">
        <w:rPr>
          <w:rFonts w:ascii="Times New Roman" w:hAnsi="Times New Roman" w:cs="Arial"/>
          <w:i/>
          <w:sz w:val="22"/>
          <w:szCs w:val="26"/>
        </w:rPr>
        <w:t>Millennium-Jahrbuch</w:t>
      </w:r>
      <w:r w:rsidRPr="00487D0C">
        <w:rPr>
          <w:rFonts w:ascii="Times New Roman" w:hAnsi="Times New Roman" w:cs="Arial"/>
          <w:sz w:val="22"/>
          <w:szCs w:val="26"/>
        </w:rPr>
        <w:t xml:space="preserve"> </w:t>
      </w:r>
      <w:r w:rsidR="0085673B" w:rsidRPr="00487D0C">
        <w:rPr>
          <w:rFonts w:ascii="Times New Roman" w:hAnsi="Times New Roman" w:cs="Arial"/>
          <w:sz w:val="22"/>
          <w:szCs w:val="26"/>
        </w:rPr>
        <w:t>15 (</w:t>
      </w:r>
      <w:r w:rsidRPr="00487D0C">
        <w:rPr>
          <w:rFonts w:ascii="Times New Roman" w:hAnsi="Times New Roman" w:cs="Arial"/>
          <w:sz w:val="22"/>
          <w:szCs w:val="26"/>
        </w:rPr>
        <w:t>2016</w:t>
      </w:r>
      <w:r w:rsidR="00DF7681" w:rsidRPr="00487D0C">
        <w:rPr>
          <w:rFonts w:ascii="Times New Roman" w:hAnsi="Times New Roman" w:cs="Arial"/>
          <w:sz w:val="22"/>
          <w:szCs w:val="26"/>
        </w:rPr>
        <w:t>)</w:t>
      </w:r>
      <w:r w:rsidR="002F1E82" w:rsidRPr="00487D0C">
        <w:rPr>
          <w:rFonts w:ascii="Times New Roman" w:hAnsi="Times New Roman" w:cs="Arial"/>
          <w:sz w:val="22"/>
          <w:szCs w:val="26"/>
        </w:rPr>
        <w:t>, S.</w:t>
      </w:r>
      <w:r w:rsidR="00DF7681" w:rsidRPr="00487D0C">
        <w:rPr>
          <w:rFonts w:ascii="Times New Roman" w:hAnsi="Times New Roman" w:cs="Arial"/>
          <w:sz w:val="22"/>
          <w:szCs w:val="26"/>
        </w:rPr>
        <w:t xml:space="preserve"> 141–210.</w:t>
      </w:r>
    </w:p>
    <w:p w14:paraId="75B72F6F" w14:textId="77777777" w:rsidR="007F24AB" w:rsidRPr="00487D0C" w:rsidRDefault="007F24AB" w:rsidP="007F24A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</w:rPr>
      </w:pPr>
    </w:p>
    <w:p w14:paraId="0FA39948" w14:textId="79178FAC" w:rsidR="00F325C2" w:rsidRPr="00487D0C" w:rsidRDefault="00F325C2" w:rsidP="00D700F7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Arial"/>
          <w:sz w:val="22"/>
          <w:szCs w:val="26"/>
        </w:rPr>
      </w:pPr>
      <w:r w:rsidRPr="00487D0C">
        <w:rPr>
          <w:rFonts w:ascii="Times New Roman" w:hAnsi="Times New Roman" w:cs="Times New Roman"/>
          <w:sz w:val="22"/>
        </w:rPr>
        <w:t xml:space="preserve">46) </w:t>
      </w:r>
      <w:r w:rsidRPr="00487D0C">
        <w:rPr>
          <w:rFonts w:ascii="Times New Roman" w:hAnsi="Times New Roman" w:cs="Times New Roman"/>
          <w:sz w:val="22"/>
        </w:rPr>
        <w:tab/>
        <w:t>“</w:t>
      </w:r>
      <w:r w:rsidRPr="00487D0C">
        <w:rPr>
          <w:rFonts w:ascii="Times New Roman" w:hAnsi="Times New Roman" w:cs="Arial"/>
          <w:sz w:val="22"/>
          <w:szCs w:val="26"/>
        </w:rPr>
        <w:t xml:space="preserve">Römische Aristokraten oder griechische Honoratioren? Kontext und Adressaten der Verhaltenslehre des Stoikers </w:t>
      </w:r>
      <w:proofErr w:type="spellStart"/>
      <w:r w:rsidRPr="00487D0C">
        <w:rPr>
          <w:rFonts w:ascii="Times New Roman" w:hAnsi="Times New Roman" w:cs="Arial"/>
          <w:sz w:val="22"/>
          <w:szCs w:val="26"/>
        </w:rPr>
        <w:t>Panaitios</w:t>
      </w:r>
      <w:proofErr w:type="spellEnd"/>
      <w:r w:rsidRPr="00487D0C">
        <w:rPr>
          <w:rFonts w:ascii="Times New Roman" w:hAnsi="Times New Roman" w:cs="Times New Roman"/>
          <w:sz w:val="22"/>
        </w:rPr>
        <w:t>”</w:t>
      </w:r>
      <w:r w:rsidRPr="00487D0C">
        <w:rPr>
          <w:rFonts w:ascii="Times New Roman" w:hAnsi="Times New Roman" w:cs="Arial"/>
          <w:sz w:val="22"/>
          <w:szCs w:val="26"/>
        </w:rPr>
        <w:t xml:space="preserve">, in: </w:t>
      </w:r>
      <w:r w:rsidRPr="00487D0C">
        <w:rPr>
          <w:rFonts w:ascii="Times New Roman" w:hAnsi="Times New Roman" w:cs="Arial"/>
          <w:i/>
          <w:sz w:val="22"/>
          <w:szCs w:val="26"/>
        </w:rPr>
        <w:t>Chiron</w:t>
      </w:r>
      <w:r w:rsidRPr="00487D0C">
        <w:rPr>
          <w:rFonts w:ascii="Times New Roman" w:hAnsi="Times New Roman" w:cs="Arial"/>
          <w:sz w:val="22"/>
          <w:szCs w:val="26"/>
        </w:rPr>
        <w:t xml:space="preserve"> 46 (2016)</w:t>
      </w:r>
      <w:r w:rsidR="002F1E82" w:rsidRPr="00487D0C">
        <w:rPr>
          <w:rFonts w:ascii="Times New Roman" w:hAnsi="Times New Roman" w:cs="Arial"/>
          <w:sz w:val="22"/>
          <w:szCs w:val="26"/>
        </w:rPr>
        <w:t>, S.</w:t>
      </w:r>
      <w:r w:rsidRPr="00487D0C">
        <w:rPr>
          <w:rFonts w:ascii="Times New Roman" w:hAnsi="Times New Roman" w:cs="Arial"/>
          <w:sz w:val="22"/>
          <w:szCs w:val="26"/>
        </w:rPr>
        <w:t xml:space="preserve"> 1–45.</w:t>
      </w:r>
    </w:p>
    <w:p w14:paraId="123C1EA0" w14:textId="77777777" w:rsidR="00F325C2" w:rsidRPr="00487D0C" w:rsidRDefault="00F325C2" w:rsidP="00F325C2">
      <w:pPr>
        <w:jc w:val="both"/>
      </w:pPr>
    </w:p>
    <w:p w14:paraId="276F8DD5" w14:textId="7F49058F" w:rsidR="007430AD" w:rsidRPr="00487D0C" w:rsidRDefault="007430AD" w:rsidP="00D700F7">
      <w:pPr>
        <w:ind w:left="700" w:hanging="700"/>
        <w:jc w:val="both"/>
        <w:rPr>
          <w:rFonts w:ascii="Times New Roman" w:hAnsi="Times New Roman" w:cs="Times New Roman"/>
          <w:sz w:val="22"/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>4</w:t>
      </w:r>
      <w:r w:rsidR="0052009B" w:rsidRPr="00487D0C">
        <w:rPr>
          <w:rFonts w:ascii="Times New Roman" w:hAnsi="Times New Roman" w:cs="Times New Roman"/>
          <w:sz w:val="22"/>
          <w:lang w:val="en-US"/>
        </w:rPr>
        <w:t>5</w:t>
      </w:r>
      <w:r w:rsidRPr="00487D0C">
        <w:rPr>
          <w:rFonts w:ascii="Times New Roman" w:hAnsi="Times New Roman" w:cs="Times New Roman"/>
          <w:sz w:val="22"/>
          <w:lang w:val="en-US"/>
        </w:rPr>
        <w:t>)</w:t>
      </w:r>
      <w:r w:rsidRPr="00487D0C">
        <w:rPr>
          <w:rFonts w:ascii="Times New Roman" w:hAnsi="Times New Roman" w:cs="Times New Roman"/>
          <w:sz w:val="22"/>
          <w:lang w:val="en-US"/>
        </w:rPr>
        <w:tab/>
      </w:r>
      <w:r w:rsidR="006757F8" w:rsidRPr="00487D0C">
        <w:rPr>
          <w:rFonts w:ascii="Times New Roman" w:hAnsi="Times New Roman" w:cs="Times New Roman"/>
          <w:sz w:val="22"/>
          <w:lang w:val="en-US"/>
        </w:rPr>
        <w:t xml:space="preserve">“Hero, </w:t>
      </w:r>
      <w:r w:rsidR="005321BB">
        <w:rPr>
          <w:rFonts w:ascii="Times New Roman" w:hAnsi="Times New Roman" w:cs="Times New Roman"/>
          <w:sz w:val="22"/>
          <w:lang w:val="en-US"/>
        </w:rPr>
        <w:t>G</w:t>
      </w:r>
      <w:r w:rsidR="006757F8" w:rsidRPr="00487D0C">
        <w:rPr>
          <w:rFonts w:ascii="Times New Roman" w:hAnsi="Times New Roman" w:cs="Times New Roman"/>
          <w:sz w:val="22"/>
          <w:lang w:val="en-US"/>
        </w:rPr>
        <w:t xml:space="preserve">od or </w:t>
      </w:r>
      <w:r w:rsidR="005321BB">
        <w:rPr>
          <w:rFonts w:ascii="Times New Roman" w:hAnsi="Times New Roman" w:cs="Times New Roman"/>
          <w:sz w:val="22"/>
          <w:lang w:val="en-US"/>
        </w:rPr>
        <w:t>T</w:t>
      </w:r>
      <w:r w:rsidR="006757F8" w:rsidRPr="00487D0C">
        <w:rPr>
          <w:rFonts w:ascii="Times New Roman" w:hAnsi="Times New Roman" w:cs="Times New Roman"/>
          <w:sz w:val="22"/>
          <w:lang w:val="en-US"/>
        </w:rPr>
        <w:t xml:space="preserve">yrant? Alexander the Great in the </w:t>
      </w:r>
      <w:r w:rsidR="005321BB">
        <w:rPr>
          <w:rFonts w:ascii="Times New Roman" w:hAnsi="Times New Roman" w:cs="Times New Roman"/>
          <w:sz w:val="22"/>
          <w:lang w:val="en-US"/>
        </w:rPr>
        <w:t>E</w:t>
      </w:r>
      <w:r w:rsidR="006757F8" w:rsidRPr="00487D0C">
        <w:rPr>
          <w:rFonts w:ascii="Times New Roman" w:hAnsi="Times New Roman" w:cs="Times New Roman"/>
          <w:sz w:val="22"/>
          <w:lang w:val="en-US"/>
        </w:rPr>
        <w:t xml:space="preserve">arly Hellenistic </w:t>
      </w:r>
      <w:r w:rsidR="005321BB">
        <w:rPr>
          <w:rFonts w:ascii="Times New Roman" w:hAnsi="Times New Roman" w:cs="Times New Roman"/>
          <w:sz w:val="22"/>
          <w:lang w:val="en-US"/>
        </w:rPr>
        <w:t>P</w:t>
      </w:r>
      <w:r w:rsidR="006757F8" w:rsidRPr="00487D0C">
        <w:rPr>
          <w:rFonts w:ascii="Times New Roman" w:hAnsi="Times New Roman" w:cs="Times New Roman"/>
          <w:sz w:val="22"/>
          <w:lang w:val="en-US"/>
        </w:rPr>
        <w:t xml:space="preserve">eriod”, in: Henning </w:t>
      </w:r>
      <w:proofErr w:type="spellStart"/>
      <w:r w:rsidR="006757F8" w:rsidRPr="00487D0C">
        <w:rPr>
          <w:rFonts w:ascii="Times New Roman" w:hAnsi="Times New Roman" w:cs="Times New Roman"/>
          <w:sz w:val="22"/>
          <w:lang w:val="en-US"/>
        </w:rPr>
        <w:t>Börm</w:t>
      </w:r>
      <w:proofErr w:type="spellEnd"/>
      <w:r w:rsidR="006757F8" w:rsidRPr="00487D0C">
        <w:rPr>
          <w:rFonts w:ascii="Times New Roman" w:hAnsi="Times New Roman" w:cs="Times New Roman"/>
          <w:sz w:val="22"/>
          <w:lang w:val="en-US"/>
        </w:rPr>
        <w:t xml:space="preserve"> (</w:t>
      </w:r>
      <w:proofErr w:type="spellStart"/>
      <w:r w:rsidR="006757F8" w:rsidRPr="00487D0C">
        <w:rPr>
          <w:rFonts w:ascii="Times New Roman" w:hAnsi="Times New Roman" w:cs="Times New Roman"/>
          <w:sz w:val="22"/>
          <w:lang w:val="en-US"/>
        </w:rPr>
        <w:t>Hrsg</w:t>
      </w:r>
      <w:proofErr w:type="spellEnd"/>
      <w:r w:rsidR="006757F8" w:rsidRPr="00487D0C">
        <w:rPr>
          <w:rFonts w:ascii="Times New Roman" w:hAnsi="Times New Roman" w:cs="Times New Roman"/>
          <w:sz w:val="22"/>
          <w:lang w:val="en-US"/>
        </w:rPr>
        <w:t xml:space="preserve">.), </w:t>
      </w:r>
      <w:r w:rsidR="006757F8" w:rsidRPr="0098581D">
        <w:rPr>
          <w:rFonts w:ascii="Times New Roman" w:hAnsi="Times New Roman" w:cs="Times New Roman"/>
          <w:i/>
          <w:iCs/>
          <w:sz w:val="22"/>
          <w:lang w:val="en-US"/>
        </w:rPr>
        <w:t xml:space="preserve">Antimonarchical </w:t>
      </w:r>
      <w:r w:rsidR="0098581D">
        <w:rPr>
          <w:rFonts w:ascii="Times New Roman" w:hAnsi="Times New Roman" w:cs="Times New Roman"/>
          <w:i/>
          <w:iCs/>
          <w:sz w:val="22"/>
          <w:lang w:val="en-US"/>
        </w:rPr>
        <w:t>D</w:t>
      </w:r>
      <w:r w:rsidR="006757F8" w:rsidRPr="0098581D">
        <w:rPr>
          <w:rFonts w:ascii="Times New Roman" w:hAnsi="Times New Roman" w:cs="Times New Roman"/>
          <w:i/>
          <w:iCs/>
          <w:sz w:val="22"/>
          <w:lang w:val="en-US"/>
        </w:rPr>
        <w:t>iscourses in Antiquity</w:t>
      </w:r>
      <w:r w:rsidR="006757F8" w:rsidRPr="00487D0C">
        <w:rPr>
          <w:rFonts w:ascii="Times New Roman" w:hAnsi="Times New Roman" w:cs="Times New Roman"/>
          <w:sz w:val="22"/>
          <w:lang w:val="en-US"/>
        </w:rPr>
        <w:t xml:space="preserve"> (= Studies in Ancient Monarchies</w:t>
      </w:r>
      <w:r w:rsidR="00D94434" w:rsidRPr="00487D0C">
        <w:rPr>
          <w:rFonts w:ascii="Times New Roman" w:hAnsi="Times New Roman" w:cs="Times New Roman"/>
          <w:sz w:val="22"/>
          <w:lang w:val="en-US"/>
        </w:rPr>
        <w:t>; Bd.</w:t>
      </w:r>
      <w:r w:rsidR="006757F8" w:rsidRPr="00487D0C">
        <w:rPr>
          <w:rFonts w:ascii="Times New Roman" w:hAnsi="Times New Roman" w:cs="Times New Roman"/>
          <w:sz w:val="22"/>
          <w:lang w:val="en-US"/>
        </w:rPr>
        <w:t xml:space="preserve"> 2), Stuttgart: Steiner Verlag 2015, </w:t>
      </w:r>
      <w:r w:rsidR="002F1E82" w:rsidRPr="00487D0C">
        <w:rPr>
          <w:rFonts w:ascii="Times New Roman" w:hAnsi="Times New Roman" w:cs="Times New Roman"/>
          <w:sz w:val="22"/>
          <w:lang w:val="en-US"/>
        </w:rPr>
        <w:t xml:space="preserve">S. </w:t>
      </w:r>
      <w:r w:rsidR="006757F8" w:rsidRPr="00487D0C">
        <w:rPr>
          <w:rFonts w:ascii="Times New Roman" w:hAnsi="Times New Roman" w:cs="Times New Roman"/>
          <w:sz w:val="22"/>
          <w:lang w:val="en-US"/>
        </w:rPr>
        <w:t>85</w:t>
      </w:r>
      <w:r w:rsidR="00705E61" w:rsidRPr="00487D0C">
        <w:rPr>
          <w:rFonts w:ascii="Times New Roman" w:hAnsi="Times New Roman" w:cs="Times New Roman"/>
          <w:sz w:val="22"/>
          <w:lang w:val="en-US"/>
        </w:rPr>
        <w:t>–</w:t>
      </w:r>
      <w:r w:rsidR="006757F8" w:rsidRPr="00487D0C">
        <w:rPr>
          <w:rFonts w:ascii="Times New Roman" w:hAnsi="Times New Roman" w:cs="Times New Roman"/>
          <w:sz w:val="22"/>
          <w:lang w:val="en-US"/>
        </w:rPr>
        <w:t>112.</w:t>
      </w:r>
    </w:p>
    <w:p w14:paraId="7DA0F692" w14:textId="77777777" w:rsidR="007430AD" w:rsidRPr="00487D0C" w:rsidRDefault="007430AD" w:rsidP="00567E50">
      <w:pPr>
        <w:jc w:val="both"/>
        <w:rPr>
          <w:rFonts w:ascii="Times New Roman" w:hAnsi="Times New Roman" w:cs="Times New Roman"/>
          <w:sz w:val="22"/>
          <w:lang w:val="en-US"/>
        </w:rPr>
      </w:pPr>
    </w:p>
    <w:p w14:paraId="23204935" w14:textId="77777777" w:rsidR="0052009B" w:rsidRPr="00487D0C" w:rsidRDefault="001F1D68" w:rsidP="00D700F7">
      <w:pPr>
        <w:ind w:left="700" w:hanging="700"/>
        <w:jc w:val="both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>44)</w:t>
      </w:r>
      <w:r w:rsidRPr="00487D0C">
        <w:rPr>
          <w:rFonts w:ascii="Times New Roman" w:hAnsi="Times New Roman" w:cs="Times New Roman"/>
          <w:sz w:val="22"/>
        </w:rPr>
        <w:tab/>
        <w:t>“</w:t>
      </w:r>
      <w:r w:rsidR="0052009B" w:rsidRPr="00487D0C">
        <w:rPr>
          <w:rFonts w:ascii="Times New Roman" w:hAnsi="Times New Roman" w:cs="Times New Roman"/>
          <w:sz w:val="22"/>
        </w:rPr>
        <w:t xml:space="preserve">Rom – Ravenna – Tours. Rituale </w:t>
      </w:r>
      <w:r w:rsidR="00725C80" w:rsidRPr="00487D0C">
        <w:rPr>
          <w:rFonts w:ascii="Times New Roman" w:hAnsi="Times New Roman" w:cs="Times New Roman"/>
          <w:sz w:val="22"/>
        </w:rPr>
        <w:t>und R</w:t>
      </w:r>
      <w:r w:rsidR="0052009B" w:rsidRPr="00487D0C">
        <w:rPr>
          <w:rFonts w:ascii="Times New Roman" w:hAnsi="Times New Roman" w:cs="Times New Roman"/>
          <w:sz w:val="22"/>
        </w:rPr>
        <w:t>e</w:t>
      </w:r>
      <w:r w:rsidR="00725C80" w:rsidRPr="00487D0C">
        <w:rPr>
          <w:rFonts w:ascii="Times New Roman" w:hAnsi="Times New Roman" w:cs="Times New Roman"/>
          <w:sz w:val="22"/>
        </w:rPr>
        <w:t>s</w:t>
      </w:r>
      <w:r w:rsidRPr="00487D0C">
        <w:rPr>
          <w:rFonts w:ascii="Times New Roman" w:hAnsi="Times New Roman" w:cs="Times New Roman"/>
          <w:sz w:val="22"/>
        </w:rPr>
        <w:t>idenzen im poströmischen Westen”</w:t>
      </w:r>
      <w:r w:rsidR="0052009B" w:rsidRPr="00487D0C">
        <w:rPr>
          <w:rFonts w:ascii="Times New Roman" w:hAnsi="Times New Roman" w:cs="Times New Roman"/>
          <w:sz w:val="22"/>
        </w:rPr>
        <w:t>, in:</w:t>
      </w:r>
      <w:r w:rsidR="00725C80" w:rsidRPr="00487D0C">
        <w:rPr>
          <w:rFonts w:ascii="Times New Roman" w:hAnsi="Times New Roman" w:cs="Times New Roman"/>
          <w:sz w:val="22"/>
        </w:rPr>
        <w:t xml:space="preserve"> Dietrich Boschung / Karl-Joachim </w:t>
      </w:r>
      <w:proofErr w:type="spellStart"/>
      <w:r w:rsidR="00725C80" w:rsidRPr="00487D0C">
        <w:rPr>
          <w:rFonts w:ascii="Times New Roman" w:hAnsi="Times New Roman" w:cs="Times New Roman"/>
          <w:sz w:val="22"/>
        </w:rPr>
        <w:t>Hölkeskamp</w:t>
      </w:r>
      <w:proofErr w:type="spellEnd"/>
      <w:r w:rsidR="00725C80" w:rsidRPr="00487D0C">
        <w:rPr>
          <w:rFonts w:ascii="Times New Roman" w:hAnsi="Times New Roman" w:cs="Times New Roman"/>
          <w:sz w:val="22"/>
        </w:rPr>
        <w:t xml:space="preserve"> / Claudia Sode (</w:t>
      </w:r>
      <w:r w:rsidR="00F1256C" w:rsidRPr="00487D0C">
        <w:rPr>
          <w:rFonts w:ascii="Times New Roman" w:hAnsi="Times New Roman" w:cs="Times New Roman"/>
          <w:sz w:val="22"/>
        </w:rPr>
        <w:t>Hrsg.</w:t>
      </w:r>
      <w:r w:rsidR="00725C80" w:rsidRPr="00487D0C">
        <w:rPr>
          <w:rFonts w:ascii="Times New Roman" w:hAnsi="Times New Roman" w:cs="Times New Roman"/>
          <w:sz w:val="22"/>
        </w:rPr>
        <w:t>)</w:t>
      </w:r>
      <w:r w:rsidR="008D4BB9" w:rsidRPr="00487D0C">
        <w:rPr>
          <w:rFonts w:ascii="Times New Roman" w:hAnsi="Times New Roman" w:cs="Times New Roman"/>
          <w:sz w:val="22"/>
        </w:rPr>
        <w:t xml:space="preserve">, </w:t>
      </w:r>
      <w:r w:rsidR="00725C80" w:rsidRPr="0098581D">
        <w:rPr>
          <w:rFonts w:ascii="Times New Roman" w:hAnsi="Times New Roman" w:cs="Times New Roman"/>
          <w:i/>
          <w:iCs/>
          <w:sz w:val="22"/>
        </w:rPr>
        <w:t>Raum und Performanz. Rituale in Residenzen von der Antike bis 1815</w:t>
      </w:r>
      <w:r w:rsidR="00725C80" w:rsidRPr="00487D0C">
        <w:rPr>
          <w:rFonts w:ascii="Times New Roman" w:hAnsi="Times New Roman" w:cs="Times New Roman"/>
          <w:sz w:val="22"/>
        </w:rPr>
        <w:t xml:space="preserve">, Stuttgart: Steiner Verlag: 2015,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="008D4BB9" w:rsidRPr="00487D0C">
        <w:rPr>
          <w:rFonts w:ascii="Times New Roman" w:hAnsi="Times New Roman" w:cs="Times New Roman"/>
          <w:sz w:val="22"/>
        </w:rPr>
        <w:t>167–218.</w:t>
      </w:r>
    </w:p>
    <w:p w14:paraId="28A54DFF" w14:textId="77777777" w:rsidR="0052009B" w:rsidRPr="00487D0C" w:rsidRDefault="0052009B" w:rsidP="00567E50">
      <w:pPr>
        <w:jc w:val="both"/>
        <w:rPr>
          <w:rFonts w:ascii="Times New Roman" w:hAnsi="Times New Roman" w:cs="Times New Roman"/>
          <w:sz w:val="22"/>
        </w:rPr>
      </w:pPr>
    </w:p>
    <w:p w14:paraId="68ADFE02" w14:textId="77777777" w:rsidR="001E1426" w:rsidRPr="00487D0C" w:rsidRDefault="00CC4003" w:rsidP="00D700F7">
      <w:pPr>
        <w:ind w:left="700" w:hanging="700"/>
        <w:jc w:val="both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>43)</w:t>
      </w:r>
      <w:r w:rsidRPr="00487D0C">
        <w:rPr>
          <w:rFonts w:ascii="Times New Roman" w:hAnsi="Times New Roman" w:cs="Times New Roman"/>
          <w:sz w:val="22"/>
        </w:rPr>
        <w:tab/>
        <w:t xml:space="preserve">“Odovakar und Theoderich. Herrschaftskonzepte nach dem Ende des Kaisertums im Westen”, in: Mischa Meier / Steffen </w:t>
      </w:r>
      <w:proofErr w:type="spellStart"/>
      <w:r w:rsidRPr="00487D0C">
        <w:rPr>
          <w:rFonts w:ascii="Times New Roman" w:hAnsi="Times New Roman" w:cs="Times New Roman"/>
          <w:sz w:val="22"/>
        </w:rPr>
        <w:t>Patzold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(</w:t>
      </w:r>
      <w:r w:rsidR="00F1256C" w:rsidRPr="00487D0C">
        <w:rPr>
          <w:rFonts w:ascii="Times New Roman" w:hAnsi="Times New Roman" w:cs="Times New Roman"/>
          <w:sz w:val="22"/>
        </w:rPr>
        <w:t>Hrsg.</w:t>
      </w:r>
      <w:r w:rsidRPr="00487D0C">
        <w:rPr>
          <w:rFonts w:ascii="Times New Roman" w:hAnsi="Times New Roman" w:cs="Times New Roman"/>
          <w:sz w:val="22"/>
        </w:rPr>
        <w:t xml:space="preserve">), </w:t>
      </w:r>
      <w:r w:rsidRPr="0098581D">
        <w:rPr>
          <w:rFonts w:ascii="Times New Roman" w:hAnsi="Times New Roman" w:cs="Times New Roman"/>
          <w:i/>
          <w:iCs/>
          <w:sz w:val="22"/>
        </w:rPr>
        <w:t>Chlodwigs Welt. Organisation von Herrschaft um 500</w:t>
      </w:r>
      <w:r w:rsidRPr="00487D0C">
        <w:rPr>
          <w:rFonts w:ascii="Times New Roman" w:hAnsi="Times New Roman" w:cs="Times New Roman"/>
          <w:sz w:val="22"/>
        </w:rPr>
        <w:t xml:space="preserve"> (= Roma aeterna. Beiträge zu Spätantike und Frühmittelalter</w:t>
      </w:r>
      <w:r w:rsidR="00D94434" w:rsidRPr="00487D0C">
        <w:rPr>
          <w:rFonts w:ascii="Times New Roman" w:hAnsi="Times New Roman" w:cs="Times New Roman"/>
          <w:sz w:val="22"/>
        </w:rPr>
        <w:t>, Bd.</w:t>
      </w:r>
      <w:r w:rsidRPr="00487D0C">
        <w:rPr>
          <w:rFonts w:ascii="Times New Roman" w:hAnsi="Times New Roman" w:cs="Times New Roman"/>
          <w:sz w:val="22"/>
        </w:rPr>
        <w:t xml:space="preserve"> 3), Stuttgart: Steiner Verlag 2014</w:t>
      </w:r>
      <w:r w:rsidR="001E1426" w:rsidRPr="00487D0C">
        <w:rPr>
          <w:rFonts w:ascii="Times New Roman" w:hAnsi="Times New Roman" w:cs="Times New Roman"/>
          <w:sz w:val="22"/>
        </w:rPr>
        <w:t xml:space="preserve">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="001E1426" w:rsidRPr="00487D0C">
        <w:rPr>
          <w:rFonts w:ascii="Times New Roman" w:hAnsi="Times New Roman" w:cs="Times New Roman"/>
          <w:sz w:val="22"/>
        </w:rPr>
        <w:t>293–338.</w:t>
      </w:r>
    </w:p>
    <w:p w14:paraId="75F692C7" w14:textId="77777777" w:rsidR="000B2DB4" w:rsidRPr="00487D0C" w:rsidRDefault="000B2DB4" w:rsidP="00567E50">
      <w:pPr>
        <w:jc w:val="both"/>
      </w:pPr>
    </w:p>
    <w:p w14:paraId="0F69C665" w14:textId="77777777" w:rsidR="000B2DB4" w:rsidRPr="00487D0C" w:rsidRDefault="00CC4003" w:rsidP="00D700F7">
      <w:pPr>
        <w:ind w:left="700" w:hanging="700"/>
        <w:jc w:val="both"/>
        <w:rPr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>42)</w:t>
      </w:r>
      <w:r w:rsidRPr="00487D0C">
        <w:rPr>
          <w:rFonts w:ascii="Times New Roman" w:hAnsi="Times New Roman" w:cs="Times New Roman"/>
          <w:sz w:val="22"/>
          <w:lang w:val="en-US"/>
        </w:rPr>
        <w:tab/>
        <w:t xml:space="preserve">“Emperors and Empire in </w:t>
      </w:r>
      <w:proofErr w:type="spellStart"/>
      <w:r w:rsidRPr="00487D0C">
        <w:rPr>
          <w:rFonts w:ascii="Times New Roman" w:hAnsi="Times New Roman" w:cs="Times New Roman"/>
          <w:sz w:val="22"/>
          <w:lang w:val="en-US"/>
        </w:rPr>
        <w:t>Libanius</w:t>
      </w:r>
      <w:proofErr w:type="spellEnd"/>
      <w:r w:rsidRPr="00487D0C">
        <w:rPr>
          <w:rFonts w:ascii="Times New Roman" w:hAnsi="Times New Roman" w:cs="Times New Roman"/>
          <w:sz w:val="22"/>
          <w:lang w:val="en-US"/>
        </w:rPr>
        <w:t>”, in: Lieve van Hoff (</w:t>
      </w:r>
      <w:proofErr w:type="spellStart"/>
      <w:r w:rsidR="00F1256C" w:rsidRPr="00487D0C">
        <w:rPr>
          <w:rFonts w:ascii="Times New Roman" w:hAnsi="Times New Roman" w:cs="Times New Roman"/>
          <w:sz w:val="22"/>
          <w:lang w:val="en-US"/>
        </w:rPr>
        <w:t>Hrsg</w:t>
      </w:r>
      <w:proofErr w:type="spellEnd"/>
      <w:r w:rsidR="00F1256C" w:rsidRPr="00487D0C">
        <w:rPr>
          <w:rFonts w:ascii="Times New Roman" w:hAnsi="Times New Roman" w:cs="Times New Roman"/>
          <w:sz w:val="22"/>
          <w:lang w:val="en-US"/>
        </w:rPr>
        <w:t>.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), </w:t>
      </w:r>
      <w:proofErr w:type="spellStart"/>
      <w:r w:rsidRPr="0098581D">
        <w:rPr>
          <w:rFonts w:ascii="Times New Roman" w:hAnsi="Times New Roman" w:cs="Times New Roman"/>
          <w:i/>
          <w:iCs/>
          <w:sz w:val="22"/>
          <w:lang w:val="en-US"/>
        </w:rPr>
        <w:t>Libanius</w:t>
      </w:r>
      <w:proofErr w:type="spellEnd"/>
      <w:r w:rsidRPr="0098581D">
        <w:rPr>
          <w:rFonts w:ascii="Times New Roman" w:hAnsi="Times New Roman" w:cs="Times New Roman"/>
          <w:i/>
          <w:iCs/>
          <w:sz w:val="22"/>
          <w:lang w:val="en-US"/>
        </w:rPr>
        <w:t>: A Critical Introduction</w:t>
      </w:r>
      <w:r w:rsidRPr="00487D0C">
        <w:rPr>
          <w:rFonts w:ascii="Times New Roman" w:hAnsi="Times New Roman" w:cs="Times New Roman"/>
          <w:sz w:val="22"/>
          <w:lang w:val="en-US"/>
        </w:rPr>
        <w:t>, Cambridge: Cam</w:t>
      </w:r>
      <w:r w:rsidR="00A0352C" w:rsidRPr="00487D0C">
        <w:rPr>
          <w:rFonts w:ascii="Times New Roman" w:hAnsi="Times New Roman" w:cs="Times New Roman"/>
          <w:sz w:val="22"/>
          <w:lang w:val="en-US"/>
        </w:rPr>
        <w:t>bridge University Press 2014</w:t>
      </w:r>
      <w:r w:rsidR="00F562FA" w:rsidRPr="00487D0C">
        <w:rPr>
          <w:rFonts w:ascii="Times New Roman" w:hAnsi="Times New Roman" w:cs="Times New Roman"/>
          <w:sz w:val="22"/>
          <w:lang w:val="en-US"/>
        </w:rPr>
        <w:t xml:space="preserve">, </w:t>
      </w:r>
      <w:r w:rsidR="002F1E82" w:rsidRPr="00487D0C">
        <w:rPr>
          <w:rFonts w:ascii="Times New Roman" w:hAnsi="Times New Roman" w:cs="Times New Roman"/>
          <w:sz w:val="22"/>
          <w:lang w:val="en-US"/>
        </w:rPr>
        <w:t xml:space="preserve">S. </w:t>
      </w:r>
      <w:r w:rsidR="00287030" w:rsidRPr="00487D0C">
        <w:rPr>
          <w:rFonts w:ascii="Times New Roman" w:hAnsi="Times New Roman" w:cs="Times New Roman"/>
          <w:sz w:val="22"/>
          <w:lang w:val="en-US"/>
        </w:rPr>
        <w:t>187–219.</w:t>
      </w:r>
    </w:p>
    <w:p w14:paraId="67ECCBF5" w14:textId="77777777" w:rsidR="000B2DB4" w:rsidRPr="00487D0C" w:rsidRDefault="000B2DB4" w:rsidP="00567E50">
      <w:pPr>
        <w:jc w:val="both"/>
        <w:rPr>
          <w:lang w:val="en-US"/>
        </w:rPr>
      </w:pPr>
    </w:p>
    <w:p w14:paraId="025969D9" w14:textId="77777777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41)</w:t>
      </w:r>
      <w:r w:rsidRPr="00487D0C">
        <w:rPr>
          <w:rFonts w:ascii="Times New Roman" w:hAnsi="Times New Roman" w:cs="Times New Roman"/>
          <w:sz w:val="22"/>
        </w:rPr>
        <w:tab/>
        <w:t>“</w:t>
      </w:r>
      <w:proofErr w:type="spellStart"/>
      <w:r w:rsidRPr="00487D0C">
        <w:rPr>
          <w:rFonts w:ascii="Times New Roman" w:hAnsi="Times New Roman" w:cs="Times New Roman"/>
          <w:sz w:val="22"/>
        </w:rPr>
        <w:t>Malchos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von </w:t>
      </w:r>
      <w:proofErr w:type="spellStart"/>
      <w:r w:rsidRPr="00487D0C">
        <w:rPr>
          <w:rFonts w:ascii="Times New Roman" w:hAnsi="Times New Roman" w:cs="Times New Roman"/>
          <w:sz w:val="22"/>
        </w:rPr>
        <w:t>Philadelpheia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, die Vandalen und das Ende des Kaisertums im Westen”, in: Bruno Bleckmann / Timo </w:t>
      </w:r>
      <w:proofErr w:type="spellStart"/>
      <w:r w:rsidRPr="00487D0C">
        <w:rPr>
          <w:rFonts w:ascii="Times New Roman" w:hAnsi="Times New Roman" w:cs="Times New Roman"/>
          <w:sz w:val="22"/>
        </w:rPr>
        <w:t>Stickler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(</w:t>
      </w:r>
      <w:r w:rsidR="00F1256C" w:rsidRPr="00487D0C">
        <w:rPr>
          <w:rFonts w:ascii="Times New Roman" w:hAnsi="Times New Roman" w:cs="Times New Roman"/>
          <w:sz w:val="22"/>
        </w:rPr>
        <w:t>Hrsg.</w:t>
      </w:r>
      <w:r w:rsidRPr="00487D0C">
        <w:rPr>
          <w:rFonts w:ascii="Times New Roman" w:hAnsi="Times New Roman" w:cs="Times New Roman"/>
          <w:sz w:val="22"/>
        </w:rPr>
        <w:t xml:space="preserve">), </w:t>
      </w:r>
      <w:r w:rsidRPr="0098581D">
        <w:rPr>
          <w:rFonts w:ascii="Times New Roman" w:hAnsi="Times New Roman" w:cs="Times New Roman"/>
          <w:i/>
          <w:iCs/>
          <w:sz w:val="22"/>
        </w:rPr>
        <w:t>Griechische Profanhistoriker des fünften nach</w:t>
      </w:r>
      <w:r w:rsidR="00E3784F" w:rsidRPr="0098581D">
        <w:rPr>
          <w:rFonts w:ascii="Times New Roman" w:hAnsi="Times New Roman" w:cs="Times New Roman"/>
          <w:i/>
          <w:iCs/>
          <w:sz w:val="22"/>
        </w:rPr>
        <w:softHyphen/>
      </w:r>
      <w:r w:rsidRPr="0098581D">
        <w:rPr>
          <w:rFonts w:ascii="Times New Roman" w:hAnsi="Times New Roman" w:cs="Times New Roman"/>
          <w:i/>
          <w:iCs/>
          <w:sz w:val="22"/>
        </w:rPr>
        <w:t>christ</w:t>
      </w:r>
      <w:r w:rsidR="00E3784F" w:rsidRPr="0098581D">
        <w:rPr>
          <w:rFonts w:ascii="Times New Roman" w:hAnsi="Times New Roman" w:cs="Times New Roman"/>
          <w:i/>
          <w:iCs/>
          <w:sz w:val="22"/>
        </w:rPr>
        <w:softHyphen/>
      </w:r>
      <w:r w:rsidRPr="0098581D">
        <w:rPr>
          <w:rFonts w:ascii="Times New Roman" w:hAnsi="Times New Roman" w:cs="Times New Roman"/>
          <w:i/>
          <w:iCs/>
          <w:sz w:val="22"/>
        </w:rPr>
        <w:t>lichen Jahrhunderts</w:t>
      </w:r>
      <w:r w:rsidRPr="00487D0C">
        <w:rPr>
          <w:rFonts w:ascii="Times New Roman" w:hAnsi="Times New Roman" w:cs="Times New Roman"/>
          <w:sz w:val="22"/>
        </w:rPr>
        <w:t xml:space="preserve"> (= Historia. Einzelschriften</w:t>
      </w:r>
      <w:r w:rsidR="00D94434" w:rsidRPr="00487D0C">
        <w:rPr>
          <w:rFonts w:ascii="Times New Roman" w:hAnsi="Times New Roman" w:cs="Times New Roman"/>
          <w:sz w:val="22"/>
        </w:rPr>
        <w:t>, Bd.</w:t>
      </w:r>
      <w:r w:rsidRPr="00487D0C">
        <w:rPr>
          <w:rFonts w:ascii="Times New Roman" w:hAnsi="Times New Roman" w:cs="Times New Roman"/>
          <w:sz w:val="22"/>
        </w:rPr>
        <w:t xml:space="preserve"> 228), Stuttgart: Steiner Verlag 2013,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Pr="00487D0C">
        <w:rPr>
          <w:rFonts w:ascii="Times New Roman" w:hAnsi="Times New Roman" w:cs="Times New Roman"/>
          <w:sz w:val="22"/>
        </w:rPr>
        <w:t>157–211.</w:t>
      </w:r>
    </w:p>
    <w:p w14:paraId="3B3E5644" w14:textId="77777777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 xml:space="preserve"> </w:t>
      </w:r>
    </w:p>
    <w:p w14:paraId="61803D87" w14:textId="77777777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39)</w:t>
      </w:r>
      <w:r w:rsidRPr="00487D0C">
        <w:rPr>
          <w:rFonts w:ascii="Times New Roman" w:hAnsi="Times New Roman" w:cs="Times New Roman"/>
          <w:sz w:val="22"/>
        </w:rPr>
        <w:tab/>
        <w:t xml:space="preserve">“Die Goten in Italien: Wandlungen und Zerfall einer Gewaltgemeinschaft”, in: </w:t>
      </w:r>
      <w:r w:rsidRPr="00487D0C">
        <w:rPr>
          <w:rFonts w:ascii="Times New Roman" w:hAnsi="Times New Roman" w:cs="Times New Roman"/>
          <w:i/>
          <w:sz w:val="22"/>
        </w:rPr>
        <w:t>Historische Zeitschrift</w:t>
      </w:r>
      <w:r w:rsidRPr="00487D0C">
        <w:rPr>
          <w:rFonts w:ascii="Times New Roman" w:hAnsi="Times New Roman" w:cs="Times New Roman"/>
          <w:sz w:val="22"/>
        </w:rPr>
        <w:t xml:space="preserve"> 296 (2013</w:t>
      </w:r>
      <w:r w:rsidRPr="00487D0C">
        <w:rPr>
          <w:rFonts w:ascii="Times" w:hAnsi="Times" w:cs="Times"/>
        </w:rPr>
        <w:t>)</w:t>
      </w:r>
      <w:r w:rsidR="002F1E82" w:rsidRPr="00487D0C">
        <w:rPr>
          <w:rFonts w:ascii="Times" w:hAnsi="Times" w:cs="Times"/>
        </w:rPr>
        <w:t>, S.</w:t>
      </w:r>
      <w:r w:rsidRPr="00487D0C">
        <w:rPr>
          <w:rFonts w:ascii="Times" w:hAnsi="Times" w:cs="Times"/>
        </w:rPr>
        <w:t xml:space="preserve"> </w:t>
      </w:r>
      <w:r w:rsidRPr="00487D0C">
        <w:rPr>
          <w:rFonts w:ascii="Times New Roman" w:hAnsi="Times New Roman" w:cs="Times New Roman"/>
          <w:sz w:val="22"/>
        </w:rPr>
        <w:t>593–628.</w:t>
      </w:r>
    </w:p>
    <w:p w14:paraId="0FC5582F" w14:textId="77777777" w:rsidR="000B2DB4" w:rsidRPr="00487D0C" w:rsidRDefault="000B2DB4" w:rsidP="00567E50">
      <w:pPr>
        <w:jc w:val="both"/>
      </w:pPr>
    </w:p>
    <w:p w14:paraId="20D4CB62" w14:textId="77777777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40)</w:t>
      </w:r>
      <w:r w:rsidRPr="00487D0C">
        <w:rPr>
          <w:rFonts w:ascii="Times New Roman" w:hAnsi="Times New Roman" w:cs="Times New Roman"/>
          <w:sz w:val="22"/>
        </w:rPr>
        <w:tab/>
        <w:t>“</w:t>
      </w:r>
      <w:r w:rsidRPr="00487D0C">
        <w:rPr>
          <w:rFonts w:ascii="Times New Roman" w:hAnsi="Times New Roman" w:cs="Times New Roman"/>
          <w:i/>
          <w:sz w:val="22"/>
        </w:rPr>
        <w:t>Voces populi</w:t>
      </w:r>
      <w:r w:rsidRPr="00487D0C">
        <w:rPr>
          <w:rFonts w:ascii="Times New Roman" w:hAnsi="Times New Roman" w:cs="Times New Roman"/>
          <w:sz w:val="22"/>
        </w:rPr>
        <w:t>. Akklamationen als Surrogat politischer Partizipation im spätrömischen Reich”, in: Egon Flaig (</w:t>
      </w:r>
      <w:r w:rsidR="00F1256C" w:rsidRPr="00487D0C">
        <w:rPr>
          <w:rFonts w:ascii="Times New Roman" w:hAnsi="Times New Roman" w:cs="Times New Roman"/>
          <w:sz w:val="22"/>
        </w:rPr>
        <w:t>Hrsg.</w:t>
      </w:r>
      <w:r w:rsidRPr="00487D0C">
        <w:rPr>
          <w:rFonts w:ascii="Times New Roman" w:hAnsi="Times New Roman" w:cs="Times New Roman"/>
          <w:sz w:val="22"/>
        </w:rPr>
        <w:t xml:space="preserve">), </w:t>
      </w:r>
      <w:r w:rsidRPr="0098581D">
        <w:rPr>
          <w:rFonts w:ascii="Times New Roman" w:hAnsi="Times New Roman" w:cs="Times New Roman"/>
          <w:i/>
          <w:iCs/>
          <w:sz w:val="22"/>
        </w:rPr>
        <w:t>Genesis und Dynamiken der Mehrheitsentscheidung</w:t>
      </w:r>
      <w:r w:rsidRPr="00487D0C">
        <w:rPr>
          <w:rFonts w:ascii="Times New Roman" w:hAnsi="Times New Roman" w:cs="Times New Roman"/>
          <w:sz w:val="22"/>
        </w:rPr>
        <w:t xml:space="preserve"> (= Schriften des Historischen Kollegs. Kolloquien</w:t>
      </w:r>
      <w:r w:rsidR="00D94434" w:rsidRPr="00487D0C">
        <w:rPr>
          <w:rFonts w:ascii="Times New Roman" w:hAnsi="Times New Roman" w:cs="Times New Roman"/>
          <w:sz w:val="22"/>
        </w:rPr>
        <w:t>, Bd.</w:t>
      </w:r>
      <w:r w:rsidRPr="00487D0C">
        <w:rPr>
          <w:rFonts w:ascii="Times New Roman" w:hAnsi="Times New Roman" w:cs="Times New Roman"/>
          <w:sz w:val="22"/>
        </w:rPr>
        <w:t xml:space="preserve"> 85), München: </w:t>
      </w:r>
      <w:proofErr w:type="spellStart"/>
      <w:r w:rsidRPr="00487D0C">
        <w:rPr>
          <w:rFonts w:ascii="Times New Roman" w:hAnsi="Times New Roman" w:cs="Times New Roman"/>
          <w:sz w:val="22"/>
        </w:rPr>
        <w:t>Oldenbourg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Verlag 2013,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Pr="00487D0C">
        <w:rPr>
          <w:rFonts w:ascii="Times New Roman" w:hAnsi="Times New Roman" w:cs="Times New Roman"/>
          <w:sz w:val="22"/>
        </w:rPr>
        <w:t xml:space="preserve">173–202. </w:t>
      </w:r>
    </w:p>
    <w:p w14:paraId="1E8B2CF2" w14:textId="77777777" w:rsidR="000B2DB4" w:rsidRPr="00487D0C" w:rsidRDefault="000B2DB4" w:rsidP="00567E50">
      <w:pPr>
        <w:jc w:val="both"/>
      </w:pPr>
    </w:p>
    <w:p w14:paraId="5C47F82F" w14:textId="77777777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38)</w:t>
      </w:r>
      <w:r w:rsidRPr="00487D0C">
        <w:rPr>
          <w:rFonts w:ascii="Times New Roman" w:hAnsi="Times New Roman" w:cs="Times New Roman"/>
          <w:sz w:val="22"/>
        </w:rPr>
        <w:tab/>
        <w:t xml:space="preserve">“Late </w:t>
      </w:r>
      <w:proofErr w:type="spellStart"/>
      <w:r w:rsidRPr="00487D0C">
        <w:rPr>
          <w:rFonts w:ascii="Times New Roman" w:hAnsi="Times New Roman" w:cs="Times New Roman"/>
          <w:sz w:val="22"/>
        </w:rPr>
        <w:t>Antiquity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1971–2011: Positionen der angloamerikanischen Forschung”, in: </w:t>
      </w:r>
      <w:r w:rsidRPr="00487D0C">
        <w:rPr>
          <w:rFonts w:ascii="Times New Roman" w:hAnsi="Times New Roman" w:cs="Times New Roman"/>
          <w:i/>
          <w:sz w:val="22"/>
        </w:rPr>
        <w:t>Historische Zeitschrift</w:t>
      </w:r>
      <w:r w:rsidRPr="00487D0C">
        <w:rPr>
          <w:rFonts w:ascii="Times New Roman" w:hAnsi="Times New Roman" w:cs="Times New Roman"/>
          <w:sz w:val="22"/>
        </w:rPr>
        <w:t xml:space="preserve"> 296 (2013)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114–130.</w:t>
      </w:r>
    </w:p>
    <w:p w14:paraId="50090CB9" w14:textId="77777777" w:rsidR="000B2DB4" w:rsidRPr="00487D0C" w:rsidRDefault="000B2DB4" w:rsidP="00567E50">
      <w:pPr>
        <w:jc w:val="both"/>
      </w:pPr>
    </w:p>
    <w:p w14:paraId="0639F365" w14:textId="77777777" w:rsidR="000B2DB4" w:rsidRPr="00487D0C" w:rsidRDefault="00CC4003" w:rsidP="00D700F7">
      <w:pPr>
        <w:ind w:left="700" w:hanging="700"/>
        <w:jc w:val="both"/>
        <w:rPr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>37)</w:t>
      </w:r>
      <w:r w:rsidRPr="00487D0C">
        <w:rPr>
          <w:rFonts w:ascii="Times New Roman" w:hAnsi="Times New Roman" w:cs="Times New Roman"/>
          <w:sz w:val="22"/>
          <w:lang w:val="en-US"/>
        </w:rPr>
        <w:tab/>
        <w:t xml:space="preserve"> “Zenon of Rhodes and the Rhodian View of History”, in: Bruce Gibson / Thomas Harrison (</w:t>
      </w:r>
      <w:proofErr w:type="spellStart"/>
      <w:r w:rsidR="00F1256C" w:rsidRPr="00487D0C">
        <w:rPr>
          <w:rFonts w:ascii="Times New Roman" w:hAnsi="Times New Roman" w:cs="Times New Roman"/>
          <w:sz w:val="22"/>
          <w:lang w:val="en-US"/>
        </w:rPr>
        <w:t>Hrsg</w:t>
      </w:r>
      <w:proofErr w:type="spellEnd"/>
      <w:r w:rsidR="00F1256C" w:rsidRPr="00487D0C">
        <w:rPr>
          <w:rFonts w:ascii="Times New Roman" w:hAnsi="Times New Roman" w:cs="Times New Roman"/>
          <w:sz w:val="22"/>
          <w:lang w:val="en-US"/>
        </w:rPr>
        <w:t>.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), </w:t>
      </w:r>
      <w:r w:rsidRPr="0098581D">
        <w:rPr>
          <w:rFonts w:ascii="Times New Roman" w:hAnsi="Times New Roman" w:cs="Times New Roman"/>
          <w:i/>
          <w:iCs/>
          <w:sz w:val="22"/>
          <w:lang w:val="en-US"/>
        </w:rPr>
        <w:t>The World of Polybius: essays in memory of F. W. Walbank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, Oxford: Oxford University Press 2013, </w:t>
      </w:r>
      <w:r w:rsidR="002F1E82" w:rsidRPr="00487D0C">
        <w:rPr>
          <w:rFonts w:ascii="Times New Roman" w:hAnsi="Times New Roman" w:cs="Times New Roman"/>
          <w:sz w:val="22"/>
          <w:lang w:val="en-US"/>
        </w:rPr>
        <w:t xml:space="preserve">S. </w:t>
      </w:r>
      <w:r w:rsidRPr="00487D0C">
        <w:rPr>
          <w:rFonts w:ascii="Times New Roman" w:hAnsi="Times New Roman" w:cs="Times New Roman"/>
          <w:sz w:val="22"/>
          <w:lang w:val="en-US"/>
        </w:rPr>
        <w:t>279–306.</w:t>
      </w:r>
    </w:p>
    <w:p w14:paraId="783B2987" w14:textId="77777777" w:rsidR="000B2DB4" w:rsidRPr="00487D0C" w:rsidRDefault="000B2DB4" w:rsidP="00567E50">
      <w:pPr>
        <w:jc w:val="both"/>
        <w:rPr>
          <w:lang w:val="en-US"/>
        </w:rPr>
      </w:pPr>
    </w:p>
    <w:p w14:paraId="10B516F5" w14:textId="77777777" w:rsidR="000B2DB4" w:rsidRPr="00487D0C" w:rsidRDefault="00CC4003" w:rsidP="00D700F7">
      <w:pPr>
        <w:ind w:left="700" w:hanging="700"/>
        <w:jc w:val="both"/>
        <w:rPr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>36)</w:t>
      </w:r>
      <w:r w:rsidRPr="00487D0C">
        <w:rPr>
          <w:rFonts w:ascii="Times New Roman" w:hAnsi="Times New Roman" w:cs="Times New Roman"/>
          <w:sz w:val="22"/>
          <w:lang w:val="en-US"/>
        </w:rPr>
        <w:tab/>
        <w:t>“Hellenistic Cities: the end of Greek democracy?”, in: Hans Beck (</w:t>
      </w:r>
      <w:proofErr w:type="spellStart"/>
      <w:r w:rsidR="00F1256C" w:rsidRPr="00487D0C">
        <w:rPr>
          <w:rFonts w:ascii="Times New Roman" w:hAnsi="Times New Roman" w:cs="Times New Roman"/>
          <w:sz w:val="22"/>
          <w:lang w:val="en-US"/>
        </w:rPr>
        <w:t>Hrsg</w:t>
      </w:r>
      <w:proofErr w:type="spellEnd"/>
      <w:r w:rsidR="00F1256C" w:rsidRPr="00487D0C">
        <w:rPr>
          <w:rFonts w:ascii="Times New Roman" w:hAnsi="Times New Roman" w:cs="Times New Roman"/>
          <w:sz w:val="22"/>
          <w:lang w:val="en-US"/>
        </w:rPr>
        <w:t>.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), </w:t>
      </w:r>
      <w:r w:rsidRPr="0098581D">
        <w:rPr>
          <w:rFonts w:ascii="Times New Roman" w:hAnsi="Times New Roman" w:cs="Times New Roman"/>
          <w:i/>
          <w:iCs/>
          <w:sz w:val="22"/>
          <w:lang w:val="en-US"/>
        </w:rPr>
        <w:t>A Companion to Greek Government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, Oxford: Wiley-Blackwell 2013, </w:t>
      </w:r>
      <w:r w:rsidR="002F1E82" w:rsidRPr="00487D0C">
        <w:rPr>
          <w:rFonts w:ascii="Times New Roman" w:hAnsi="Times New Roman" w:cs="Times New Roman"/>
          <w:sz w:val="22"/>
          <w:lang w:val="en-US"/>
        </w:rPr>
        <w:t xml:space="preserve">S. 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54–69. </w:t>
      </w:r>
    </w:p>
    <w:p w14:paraId="0E3E72AC" w14:textId="77777777" w:rsidR="000B2DB4" w:rsidRPr="00487D0C" w:rsidRDefault="000B2DB4" w:rsidP="00567E50">
      <w:pPr>
        <w:jc w:val="both"/>
        <w:rPr>
          <w:lang w:val="en-US"/>
        </w:rPr>
      </w:pPr>
    </w:p>
    <w:p w14:paraId="0CC1F6C5" w14:textId="77777777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35)</w:t>
      </w:r>
      <w:r w:rsidRPr="00487D0C">
        <w:rPr>
          <w:rFonts w:ascii="Times New Roman" w:hAnsi="Times New Roman" w:cs="Times New Roman"/>
          <w:sz w:val="22"/>
        </w:rPr>
        <w:tab/>
        <w:t xml:space="preserve">(zusammen mit Daniel Kah) “Die Phrygische Mutter in </w:t>
      </w:r>
      <w:proofErr w:type="spellStart"/>
      <w:r w:rsidRPr="00487D0C">
        <w:rPr>
          <w:rFonts w:ascii="Times New Roman" w:hAnsi="Times New Roman" w:cs="Times New Roman"/>
          <w:sz w:val="22"/>
        </w:rPr>
        <w:t>Priene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: eine neue 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diagraphe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und verwandte Texte”, in: 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Epigraphica</w:t>
      </w:r>
      <w:proofErr w:type="spellEnd"/>
      <w:r w:rsidRPr="00487D0C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Anatolica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44 (2011) [2012]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1–54.</w:t>
      </w:r>
    </w:p>
    <w:p w14:paraId="0824A595" w14:textId="77777777" w:rsidR="000B2DB4" w:rsidRPr="00487D0C" w:rsidRDefault="000B2DB4" w:rsidP="00567E50">
      <w:pPr>
        <w:jc w:val="both"/>
      </w:pPr>
    </w:p>
    <w:p w14:paraId="00F0F995" w14:textId="77777777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34)</w:t>
      </w:r>
      <w:r w:rsidRPr="00487D0C">
        <w:rPr>
          <w:rFonts w:ascii="Times New Roman" w:hAnsi="Times New Roman" w:cs="Times New Roman"/>
          <w:sz w:val="22"/>
        </w:rPr>
        <w:tab/>
        <w:t xml:space="preserve">“Quellenkritik, historische Geographie und philosophische Teleologie in Johann Gustav </w:t>
      </w:r>
      <w:proofErr w:type="spellStart"/>
      <w:r w:rsidRPr="00487D0C">
        <w:rPr>
          <w:rFonts w:ascii="Times New Roman" w:hAnsi="Times New Roman" w:cs="Times New Roman"/>
          <w:sz w:val="22"/>
        </w:rPr>
        <w:t>Droysens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‘Geschichte Alexanders des Großen’”, </w:t>
      </w:r>
      <w:r w:rsidR="00C228F6" w:rsidRPr="00487D0C">
        <w:rPr>
          <w:rFonts w:ascii="Times New Roman" w:hAnsi="Times New Roman" w:cs="Times New Roman"/>
          <w:sz w:val="22"/>
        </w:rPr>
        <w:t>wie Nr. 33</w:t>
      </w:r>
      <w:r w:rsidRPr="00487D0C">
        <w:rPr>
          <w:rFonts w:ascii="Times New Roman" w:hAnsi="Times New Roman" w:cs="Times New Roman"/>
          <w:sz w:val="22"/>
        </w:rPr>
        <w:t xml:space="preserve">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Pr="00487D0C">
        <w:rPr>
          <w:rFonts w:ascii="Times New Roman" w:hAnsi="Times New Roman" w:cs="Times New Roman"/>
          <w:sz w:val="22"/>
        </w:rPr>
        <w:t>95–157.</w:t>
      </w:r>
    </w:p>
    <w:p w14:paraId="37A3824D" w14:textId="77777777" w:rsidR="000B2DB4" w:rsidRPr="00487D0C" w:rsidRDefault="000B2DB4" w:rsidP="00567E50">
      <w:pPr>
        <w:jc w:val="both"/>
      </w:pPr>
    </w:p>
    <w:p w14:paraId="16CA8E28" w14:textId="77777777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33)</w:t>
      </w:r>
      <w:r w:rsidRPr="00487D0C">
        <w:rPr>
          <w:rFonts w:ascii="Times New Roman" w:hAnsi="Times New Roman" w:cs="Times New Roman"/>
          <w:sz w:val="22"/>
        </w:rPr>
        <w:tab/>
        <w:t>(zusammen mit Stefan Rebenich) “Einleitung”, in: Stefan Rebenich / Hans-Ulrich Wiemer (</w:t>
      </w:r>
      <w:r w:rsidR="00F1256C" w:rsidRPr="00487D0C">
        <w:rPr>
          <w:rFonts w:ascii="Times New Roman" w:hAnsi="Times New Roman" w:cs="Times New Roman"/>
          <w:sz w:val="22"/>
        </w:rPr>
        <w:t>Hrsg.</w:t>
      </w:r>
      <w:r w:rsidRPr="00487D0C">
        <w:rPr>
          <w:rFonts w:ascii="Times New Roman" w:hAnsi="Times New Roman" w:cs="Times New Roman"/>
          <w:sz w:val="22"/>
        </w:rPr>
        <w:t xml:space="preserve">), </w:t>
      </w:r>
      <w:r w:rsidRPr="0098581D">
        <w:rPr>
          <w:rFonts w:ascii="Times New Roman" w:hAnsi="Times New Roman" w:cs="Times New Roman"/>
          <w:i/>
          <w:iCs/>
          <w:sz w:val="22"/>
        </w:rPr>
        <w:t xml:space="preserve">Johann Gustav </w:t>
      </w:r>
      <w:proofErr w:type="spellStart"/>
      <w:r w:rsidRPr="0098581D">
        <w:rPr>
          <w:rFonts w:ascii="Times New Roman" w:hAnsi="Times New Roman" w:cs="Times New Roman"/>
          <w:i/>
          <w:iCs/>
          <w:sz w:val="22"/>
        </w:rPr>
        <w:t>Droysen</w:t>
      </w:r>
      <w:proofErr w:type="spellEnd"/>
      <w:r w:rsidRPr="0098581D">
        <w:rPr>
          <w:rFonts w:ascii="Times New Roman" w:hAnsi="Times New Roman" w:cs="Times New Roman"/>
          <w:i/>
          <w:iCs/>
          <w:sz w:val="22"/>
        </w:rPr>
        <w:t xml:space="preserve">. Philosophie und Politik – Historie und Philologie </w:t>
      </w:r>
      <w:r w:rsidRPr="00487D0C">
        <w:rPr>
          <w:rFonts w:ascii="Times New Roman" w:hAnsi="Times New Roman" w:cs="Times New Roman"/>
          <w:sz w:val="22"/>
        </w:rPr>
        <w:t>(= Campus Historische Studien</w:t>
      </w:r>
      <w:r w:rsidR="00D94434" w:rsidRPr="00487D0C">
        <w:rPr>
          <w:rFonts w:ascii="Times New Roman" w:hAnsi="Times New Roman" w:cs="Times New Roman"/>
          <w:sz w:val="22"/>
        </w:rPr>
        <w:t>, Bd.</w:t>
      </w:r>
      <w:r w:rsidRPr="00487D0C">
        <w:rPr>
          <w:rFonts w:ascii="Times New Roman" w:hAnsi="Times New Roman" w:cs="Times New Roman"/>
          <w:sz w:val="22"/>
        </w:rPr>
        <w:t xml:space="preserve"> 61), Frankfurt/Main – New York: Campus Verlag 2012,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Pr="00487D0C">
        <w:rPr>
          <w:rFonts w:ascii="Times New Roman" w:hAnsi="Times New Roman" w:cs="Times New Roman"/>
          <w:sz w:val="22"/>
        </w:rPr>
        <w:t>9–25.</w:t>
      </w:r>
    </w:p>
    <w:p w14:paraId="73BC4CBA" w14:textId="77777777" w:rsidR="000B2DB4" w:rsidRPr="00487D0C" w:rsidRDefault="000B2DB4" w:rsidP="00567E50">
      <w:pPr>
        <w:jc w:val="both"/>
      </w:pPr>
    </w:p>
    <w:p w14:paraId="1CA49FA2" w14:textId="3BCC583C" w:rsidR="000B2DB4" w:rsidRPr="00487D0C" w:rsidRDefault="00CC4003" w:rsidP="00692128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32)</w:t>
      </w:r>
      <w:r w:rsidRPr="00487D0C">
        <w:rPr>
          <w:rFonts w:ascii="Times New Roman" w:hAnsi="Times New Roman" w:cs="Times New Roman"/>
          <w:sz w:val="22"/>
        </w:rPr>
        <w:tab/>
        <w:t>“Von der Bürgerschule zum aristo</w:t>
      </w:r>
      <w:r w:rsidR="00F1256C" w:rsidRPr="00487D0C">
        <w:rPr>
          <w:rFonts w:ascii="Times New Roman" w:hAnsi="Times New Roman" w:cs="Times New Roman"/>
          <w:sz w:val="22"/>
        </w:rPr>
        <w:t xml:space="preserve">kratischen Club? Die athenische </w:t>
      </w:r>
      <w:proofErr w:type="spellStart"/>
      <w:r w:rsidRPr="00487D0C">
        <w:rPr>
          <w:rFonts w:ascii="Times New Roman" w:hAnsi="Times New Roman" w:cs="Times New Roman"/>
          <w:sz w:val="22"/>
        </w:rPr>
        <w:t>Ephebie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in der römischen Kaiserzeit”, in: </w:t>
      </w:r>
      <w:r w:rsidRPr="00487D0C">
        <w:rPr>
          <w:rFonts w:ascii="Times New Roman" w:hAnsi="Times New Roman" w:cs="Times New Roman"/>
          <w:i/>
          <w:sz w:val="22"/>
        </w:rPr>
        <w:t>Chiron</w:t>
      </w:r>
      <w:r w:rsidRPr="00487D0C">
        <w:rPr>
          <w:rFonts w:ascii="Times New Roman" w:hAnsi="Times New Roman" w:cs="Times New Roman"/>
          <w:sz w:val="22"/>
        </w:rPr>
        <w:t xml:space="preserve"> 41 (2011)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487–537.</w:t>
      </w:r>
    </w:p>
    <w:p w14:paraId="728CD048" w14:textId="77777777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lastRenderedPageBreak/>
        <w:t>31)</w:t>
      </w:r>
      <w:r w:rsidRPr="00487D0C">
        <w:rPr>
          <w:rFonts w:ascii="Times New Roman" w:hAnsi="Times New Roman" w:cs="Times New Roman"/>
          <w:sz w:val="22"/>
        </w:rPr>
        <w:tab/>
        <w:t xml:space="preserve">“Held, Gott oder Tyrann? Alexander der Große im frühen Hellenismus”, in: </w:t>
      </w:r>
      <w:r w:rsidRPr="00487D0C">
        <w:rPr>
          <w:rFonts w:ascii="Times New Roman" w:hAnsi="Times New Roman" w:cs="Times New Roman"/>
          <w:i/>
          <w:sz w:val="22"/>
        </w:rPr>
        <w:t>Hermes</w:t>
      </w:r>
      <w:r w:rsidRPr="00487D0C">
        <w:rPr>
          <w:rFonts w:ascii="Times New Roman" w:hAnsi="Times New Roman" w:cs="Times New Roman"/>
          <w:sz w:val="22"/>
        </w:rPr>
        <w:t xml:space="preserve"> 139 (2011)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179–205.</w:t>
      </w:r>
    </w:p>
    <w:p w14:paraId="1F1F5078" w14:textId="77777777" w:rsidR="000B2DB4" w:rsidRPr="00487D0C" w:rsidRDefault="000B2DB4" w:rsidP="00567E50">
      <w:pPr>
        <w:jc w:val="both"/>
      </w:pPr>
    </w:p>
    <w:p w14:paraId="0F5EDE3E" w14:textId="4DE97000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30)</w:t>
      </w:r>
      <w:r w:rsidRPr="00487D0C">
        <w:rPr>
          <w:rFonts w:ascii="Times New Roman" w:hAnsi="Times New Roman" w:cs="Times New Roman"/>
          <w:sz w:val="22"/>
        </w:rPr>
        <w:tab/>
        <w:t xml:space="preserve">“Kaiser und Kaisertum bei Libanios”, in: </w:t>
      </w:r>
      <w:r w:rsidRPr="0098581D">
        <w:rPr>
          <w:rFonts w:ascii="Times New Roman" w:hAnsi="Times New Roman" w:cs="Times New Roman"/>
          <w:i/>
          <w:iCs/>
          <w:sz w:val="22"/>
        </w:rPr>
        <w:t>Für Religionsfreiheit, Recht und Toleranz. Libanios’ Rede für den Erhalt der heidnischen Tempel</w:t>
      </w:r>
      <w:r w:rsidR="0098581D">
        <w:rPr>
          <w:rFonts w:ascii="Times New Roman" w:hAnsi="Times New Roman" w:cs="Times New Roman"/>
          <w:sz w:val="22"/>
        </w:rPr>
        <w:t>. E</w:t>
      </w:r>
      <w:r w:rsidRPr="00487D0C">
        <w:rPr>
          <w:rFonts w:ascii="Times New Roman" w:hAnsi="Times New Roman" w:cs="Times New Roman"/>
          <w:sz w:val="22"/>
        </w:rPr>
        <w:t xml:space="preserve">ingeleitet, übersetzt und mit interpretierenden Essays versehen von Heinz-Günther Nesselrath / </w:t>
      </w:r>
      <w:proofErr w:type="spellStart"/>
      <w:r w:rsidRPr="00487D0C">
        <w:rPr>
          <w:rFonts w:ascii="Times New Roman" w:hAnsi="Times New Roman" w:cs="Times New Roman"/>
          <w:sz w:val="22"/>
        </w:rPr>
        <w:t>Okko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Behrends / Klaus Stephan Freyberger / Johannes Hahn / Martin Wallraff / Hans-Ulrich Wiemer (= SAPERE</w:t>
      </w:r>
      <w:r w:rsidR="00D94434" w:rsidRPr="00487D0C">
        <w:rPr>
          <w:rFonts w:ascii="Times New Roman" w:hAnsi="Times New Roman" w:cs="Times New Roman"/>
          <w:sz w:val="22"/>
        </w:rPr>
        <w:t>, Bd.</w:t>
      </w:r>
      <w:r w:rsidRPr="00487D0C">
        <w:rPr>
          <w:rFonts w:ascii="Times New Roman" w:hAnsi="Times New Roman" w:cs="Times New Roman"/>
          <w:sz w:val="22"/>
        </w:rPr>
        <w:t xml:space="preserve"> 19), Tübing</w:t>
      </w:r>
      <w:r w:rsidR="00567E50" w:rsidRPr="00487D0C">
        <w:rPr>
          <w:rFonts w:ascii="Times New Roman" w:hAnsi="Times New Roman" w:cs="Times New Roman"/>
          <w:sz w:val="22"/>
        </w:rPr>
        <w:t xml:space="preserve">en: Mohr – Siebeck 2011,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="00567E50" w:rsidRPr="00487D0C">
        <w:rPr>
          <w:rFonts w:ascii="Times New Roman" w:hAnsi="Times New Roman" w:cs="Times New Roman"/>
          <w:sz w:val="22"/>
        </w:rPr>
        <w:t>127–</w:t>
      </w:r>
      <w:r w:rsidRPr="00487D0C">
        <w:rPr>
          <w:rFonts w:ascii="Times New Roman" w:hAnsi="Times New Roman" w:cs="Times New Roman"/>
          <w:sz w:val="22"/>
        </w:rPr>
        <w:t>158.</w:t>
      </w:r>
    </w:p>
    <w:p w14:paraId="4580B169" w14:textId="77777777" w:rsidR="000B2DB4" w:rsidRPr="00487D0C" w:rsidRDefault="000B2DB4" w:rsidP="00567E50">
      <w:pPr>
        <w:jc w:val="both"/>
      </w:pPr>
    </w:p>
    <w:p w14:paraId="7522EE85" w14:textId="77777777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29)</w:t>
      </w:r>
      <w:r w:rsidRPr="00487D0C">
        <w:rPr>
          <w:rFonts w:ascii="Times New Roman" w:hAnsi="Times New Roman" w:cs="Times New Roman"/>
          <w:sz w:val="22"/>
        </w:rPr>
        <w:tab/>
        <w:t>“Für die Tempel? Die Gewalt gegen heidnische Heiligtümer aus der Sicht städtischer Eliten des spätrömischen Ostens”, in: Johannes Hahn (</w:t>
      </w:r>
      <w:r w:rsidR="00F1256C" w:rsidRPr="00487D0C">
        <w:rPr>
          <w:rFonts w:ascii="Times New Roman" w:hAnsi="Times New Roman" w:cs="Times New Roman"/>
          <w:sz w:val="22"/>
        </w:rPr>
        <w:t>Hrsg.</w:t>
      </w:r>
      <w:r w:rsidRPr="00487D0C">
        <w:rPr>
          <w:rFonts w:ascii="Times New Roman" w:hAnsi="Times New Roman" w:cs="Times New Roman"/>
          <w:sz w:val="22"/>
        </w:rPr>
        <w:t xml:space="preserve">), </w:t>
      </w:r>
      <w:r w:rsidRPr="0098581D">
        <w:rPr>
          <w:rFonts w:ascii="Times New Roman" w:hAnsi="Times New Roman" w:cs="Times New Roman"/>
          <w:i/>
          <w:iCs/>
          <w:sz w:val="22"/>
        </w:rPr>
        <w:t>Spätantiker Staat und religiöser Konflikt. Imperiale und lokale Verwaltung und die Gewalt gegen Heiligtüme</w:t>
      </w:r>
      <w:r w:rsidRPr="00487D0C">
        <w:rPr>
          <w:rFonts w:ascii="Times New Roman" w:hAnsi="Times New Roman" w:cs="Times New Roman"/>
          <w:sz w:val="22"/>
        </w:rPr>
        <w:t>r (= Millennium-Studien</w:t>
      </w:r>
      <w:r w:rsidR="00D94434" w:rsidRPr="00487D0C">
        <w:rPr>
          <w:rFonts w:ascii="Times New Roman" w:hAnsi="Times New Roman" w:cs="Times New Roman"/>
          <w:sz w:val="22"/>
        </w:rPr>
        <w:t>, Bd.</w:t>
      </w:r>
      <w:r w:rsidRPr="00487D0C">
        <w:rPr>
          <w:rFonts w:ascii="Times New Roman" w:hAnsi="Times New Roman" w:cs="Times New Roman"/>
          <w:sz w:val="22"/>
        </w:rPr>
        <w:t xml:space="preserve"> 34),</w:t>
      </w:r>
      <w:r w:rsidRPr="00487D0C">
        <w:rPr>
          <w:rFonts w:ascii="Helvetica Light" w:hAnsi="Helvetica Light" w:cs="Helvetica Light"/>
          <w:sz w:val="22"/>
        </w:rPr>
        <w:t xml:space="preserve"> </w:t>
      </w:r>
      <w:r w:rsidRPr="00487D0C">
        <w:rPr>
          <w:rFonts w:ascii="Times New Roman" w:hAnsi="Times New Roman" w:cs="Times New Roman"/>
          <w:sz w:val="22"/>
        </w:rPr>
        <w:t xml:space="preserve">Berlin: Walter de Gruyter 2011,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Pr="00487D0C">
        <w:rPr>
          <w:rFonts w:ascii="Times New Roman" w:hAnsi="Times New Roman" w:cs="Times New Roman"/>
          <w:sz w:val="22"/>
        </w:rPr>
        <w:t>159–180.</w:t>
      </w:r>
    </w:p>
    <w:p w14:paraId="58255B4D" w14:textId="77777777" w:rsidR="000B2DB4" w:rsidRPr="00487D0C" w:rsidRDefault="000B2DB4" w:rsidP="00567E50">
      <w:pPr>
        <w:jc w:val="both"/>
      </w:pPr>
    </w:p>
    <w:p w14:paraId="2C2C83E6" w14:textId="77777777" w:rsidR="000B2DB4" w:rsidRPr="00487D0C" w:rsidRDefault="00CC4003" w:rsidP="00D700F7">
      <w:pPr>
        <w:ind w:left="700" w:hanging="700"/>
        <w:jc w:val="both"/>
        <w:rPr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>28)</w:t>
      </w:r>
      <w:r w:rsidRPr="00487D0C">
        <w:rPr>
          <w:rFonts w:ascii="Times New Roman" w:hAnsi="Times New Roman" w:cs="Times New Roman"/>
          <w:sz w:val="22"/>
          <w:lang w:val="en-US"/>
        </w:rPr>
        <w:tab/>
        <w:t>“Early Hellenistic Rhodes: The Struggle for Independence and the Dream of Hegemony”, in: Andrew Erskine (</w:t>
      </w:r>
      <w:proofErr w:type="spellStart"/>
      <w:r w:rsidR="00F1256C" w:rsidRPr="00487D0C">
        <w:rPr>
          <w:rFonts w:ascii="Times New Roman" w:hAnsi="Times New Roman" w:cs="Times New Roman"/>
          <w:sz w:val="22"/>
          <w:lang w:val="en-US"/>
        </w:rPr>
        <w:t>Hrsg</w:t>
      </w:r>
      <w:proofErr w:type="spellEnd"/>
      <w:r w:rsidR="00F1256C" w:rsidRPr="00487D0C">
        <w:rPr>
          <w:rFonts w:ascii="Times New Roman" w:hAnsi="Times New Roman" w:cs="Times New Roman"/>
          <w:sz w:val="22"/>
          <w:lang w:val="en-US"/>
        </w:rPr>
        <w:t>.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), </w:t>
      </w:r>
      <w:r w:rsidRPr="0098581D">
        <w:rPr>
          <w:rFonts w:ascii="Times New Roman" w:hAnsi="Times New Roman" w:cs="Times New Roman"/>
          <w:i/>
          <w:iCs/>
          <w:sz w:val="22"/>
          <w:lang w:val="en-US"/>
        </w:rPr>
        <w:t>Creating a Hellenistic World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, Swansea: Classical Press of Wales 2011, </w:t>
      </w:r>
      <w:r w:rsidR="002F1E82" w:rsidRPr="00487D0C">
        <w:rPr>
          <w:rFonts w:ascii="Times New Roman" w:hAnsi="Times New Roman" w:cs="Times New Roman"/>
          <w:sz w:val="22"/>
          <w:lang w:val="en-US"/>
        </w:rPr>
        <w:t xml:space="preserve">S. </w:t>
      </w:r>
      <w:r w:rsidRPr="00487D0C">
        <w:rPr>
          <w:rFonts w:ascii="Times New Roman" w:hAnsi="Times New Roman" w:cs="Times New Roman"/>
          <w:sz w:val="22"/>
          <w:lang w:val="en-US"/>
        </w:rPr>
        <w:t>123–146.</w:t>
      </w:r>
    </w:p>
    <w:p w14:paraId="42CCC9C0" w14:textId="77777777" w:rsidR="000B2DB4" w:rsidRPr="00487D0C" w:rsidRDefault="000B2DB4" w:rsidP="00567E50">
      <w:pPr>
        <w:jc w:val="both"/>
        <w:rPr>
          <w:lang w:val="en-US"/>
        </w:rPr>
      </w:pPr>
    </w:p>
    <w:p w14:paraId="45649142" w14:textId="77777777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  <w:lang w:val="en-US"/>
        </w:rPr>
        <w:t>27)</w:t>
      </w:r>
      <w:r w:rsidRPr="00487D0C">
        <w:rPr>
          <w:rFonts w:ascii="Times New Roman" w:hAnsi="Times New Roman" w:cs="Times New Roman"/>
          <w:sz w:val="22"/>
          <w:lang w:val="en-US"/>
        </w:rPr>
        <w:tab/>
        <w:t>“Structure and Development of the Rhodian Peraea: Evidence and Models”, in: Riet van Bremen / Jean-Matthieu Carbon (</w:t>
      </w:r>
      <w:proofErr w:type="spellStart"/>
      <w:r w:rsidR="00F1256C" w:rsidRPr="00487D0C">
        <w:rPr>
          <w:rFonts w:ascii="Times New Roman" w:hAnsi="Times New Roman" w:cs="Times New Roman"/>
          <w:sz w:val="22"/>
          <w:lang w:val="en-US"/>
        </w:rPr>
        <w:t>Hrsg</w:t>
      </w:r>
      <w:proofErr w:type="spellEnd"/>
      <w:r w:rsidR="00F1256C" w:rsidRPr="00487D0C">
        <w:rPr>
          <w:rFonts w:ascii="Times New Roman" w:hAnsi="Times New Roman" w:cs="Times New Roman"/>
          <w:sz w:val="22"/>
          <w:lang w:val="en-US"/>
        </w:rPr>
        <w:t>.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), </w:t>
      </w:r>
      <w:r w:rsidRPr="0098581D">
        <w:rPr>
          <w:rFonts w:ascii="Times New Roman" w:hAnsi="Times New Roman" w:cs="Times New Roman"/>
          <w:i/>
          <w:iCs/>
          <w:sz w:val="22"/>
          <w:lang w:val="en-US"/>
        </w:rPr>
        <w:t>Hellenistic Karia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(= Ausonius-Publications. </w:t>
      </w:r>
      <w:r w:rsidRPr="00487D0C">
        <w:rPr>
          <w:rFonts w:ascii="Times New Roman" w:hAnsi="Times New Roman" w:cs="Times New Roman"/>
          <w:sz w:val="22"/>
        </w:rPr>
        <w:t>Études</w:t>
      </w:r>
      <w:r w:rsidR="00D94434" w:rsidRPr="00487D0C">
        <w:rPr>
          <w:rFonts w:ascii="Times New Roman" w:hAnsi="Times New Roman" w:cs="Times New Roman"/>
          <w:sz w:val="22"/>
        </w:rPr>
        <w:t>, Bd.</w:t>
      </w:r>
      <w:r w:rsidRPr="00487D0C">
        <w:rPr>
          <w:rFonts w:ascii="Times New Roman" w:hAnsi="Times New Roman" w:cs="Times New Roman"/>
          <w:sz w:val="22"/>
        </w:rPr>
        <w:t xml:space="preserve"> 27), Bordeaux – Paris: de </w:t>
      </w:r>
      <w:proofErr w:type="spellStart"/>
      <w:r w:rsidRPr="00487D0C">
        <w:rPr>
          <w:rFonts w:ascii="Times New Roman" w:hAnsi="Times New Roman" w:cs="Times New Roman"/>
          <w:sz w:val="22"/>
        </w:rPr>
        <w:t>Boccard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2010,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Pr="00487D0C">
        <w:rPr>
          <w:rFonts w:ascii="Times New Roman" w:hAnsi="Times New Roman" w:cs="Times New Roman"/>
          <w:sz w:val="22"/>
        </w:rPr>
        <w:t>379–398.</w:t>
      </w:r>
    </w:p>
    <w:p w14:paraId="3E2567E5" w14:textId="77777777" w:rsidR="000B2DB4" w:rsidRPr="00487D0C" w:rsidRDefault="000B2DB4" w:rsidP="00567E50">
      <w:pPr>
        <w:jc w:val="both"/>
      </w:pPr>
    </w:p>
    <w:p w14:paraId="3C0F8AA4" w14:textId="77777777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26)</w:t>
      </w:r>
      <w:r w:rsidRPr="00487D0C">
        <w:rPr>
          <w:rFonts w:ascii="Times New Roman" w:hAnsi="Times New Roman" w:cs="Times New Roman"/>
          <w:sz w:val="22"/>
        </w:rPr>
        <w:tab/>
        <w:t xml:space="preserve">(zusammen mit Hans Beck) “Feiern und Erinnern – eine Einleitung”, </w:t>
      </w:r>
      <w:r w:rsidR="00C228F6" w:rsidRPr="00487D0C">
        <w:rPr>
          <w:rFonts w:ascii="Times New Roman" w:hAnsi="Times New Roman" w:cs="Times New Roman"/>
          <w:sz w:val="22"/>
        </w:rPr>
        <w:t>wie Nr. 25</w:t>
      </w:r>
      <w:r w:rsidRPr="00487D0C">
        <w:rPr>
          <w:rFonts w:ascii="Times New Roman" w:hAnsi="Times New Roman" w:cs="Times New Roman"/>
          <w:sz w:val="22"/>
        </w:rPr>
        <w:t xml:space="preserve">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Pr="00487D0C">
        <w:rPr>
          <w:rFonts w:ascii="Times New Roman" w:hAnsi="Times New Roman" w:cs="Times New Roman"/>
          <w:sz w:val="22"/>
        </w:rPr>
        <w:t>9–54.</w:t>
      </w:r>
    </w:p>
    <w:p w14:paraId="3B46963C" w14:textId="77777777" w:rsidR="000B2DB4" w:rsidRPr="00487D0C" w:rsidRDefault="000B2DB4" w:rsidP="00567E50">
      <w:pPr>
        <w:jc w:val="both"/>
      </w:pPr>
    </w:p>
    <w:p w14:paraId="1DFE61C7" w14:textId="77777777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25)</w:t>
      </w:r>
      <w:r w:rsidRPr="00487D0C">
        <w:rPr>
          <w:rFonts w:ascii="Times New Roman" w:hAnsi="Times New Roman" w:cs="Times New Roman"/>
          <w:sz w:val="22"/>
        </w:rPr>
        <w:tab/>
        <w:t>“Neue Feste – neue Geschichtsbilder? Zur Erinnerungsfunktion städtischer Feste im Hellenismus”, in: Hans Beck / Hans-Ulrich Wiemer (</w:t>
      </w:r>
      <w:r w:rsidR="00F1256C" w:rsidRPr="00487D0C">
        <w:rPr>
          <w:rFonts w:ascii="Times New Roman" w:hAnsi="Times New Roman" w:cs="Times New Roman"/>
          <w:sz w:val="22"/>
        </w:rPr>
        <w:t>Hrsg.</w:t>
      </w:r>
      <w:r w:rsidRPr="00487D0C">
        <w:rPr>
          <w:rFonts w:ascii="Times New Roman" w:hAnsi="Times New Roman" w:cs="Times New Roman"/>
          <w:sz w:val="22"/>
        </w:rPr>
        <w:t xml:space="preserve">), </w:t>
      </w:r>
      <w:r w:rsidRPr="0098581D">
        <w:rPr>
          <w:rFonts w:ascii="Times New Roman" w:hAnsi="Times New Roman" w:cs="Times New Roman"/>
          <w:i/>
          <w:iCs/>
          <w:sz w:val="22"/>
        </w:rPr>
        <w:t xml:space="preserve">Feiern und Erinnern. Geschichtsbilder im Spiegel antiker Feste </w:t>
      </w:r>
      <w:r w:rsidRPr="00487D0C">
        <w:rPr>
          <w:rFonts w:ascii="Times New Roman" w:hAnsi="Times New Roman" w:cs="Times New Roman"/>
          <w:sz w:val="22"/>
        </w:rPr>
        <w:t>(= Studien zur Alten Geschichte</w:t>
      </w:r>
      <w:r w:rsidR="00D94434" w:rsidRPr="00487D0C">
        <w:rPr>
          <w:rFonts w:ascii="Times New Roman" w:hAnsi="Times New Roman" w:cs="Times New Roman"/>
          <w:sz w:val="22"/>
        </w:rPr>
        <w:t>, Bd.</w:t>
      </w:r>
      <w:r w:rsidRPr="00487D0C">
        <w:rPr>
          <w:rFonts w:ascii="Times New Roman" w:hAnsi="Times New Roman" w:cs="Times New Roman"/>
          <w:sz w:val="22"/>
        </w:rPr>
        <w:t xml:space="preserve"> 11), Berlin: Verlag Antike 2009,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Pr="00487D0C">
        <w:rPr>
          <w:rFonts w:ascii="Times New Roman" w:hAnsi="Times New Roman" w:cs="Times New Roman"/>
          <w:sz w:val="22"/>
        </w:rPr>
        <w:t>83–108.</w:t>
      </w:r>
    </w:p>
    <w:p w14:paraId="42F9CAF0" w14:textId="77777777" w:rsidR="000B2DB4" w:rsidRPr="00487D0C" w:rsidRDefault="000B2DB4" w:rsidP="00567E50">
      <w:pPr>
        <w:jc w:val="both"/>
      </w:pPr>
    </w:p>
    <w:p w14:paraId="03EB2325" w14:textId="77777777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24)</w:t>
      </w:r>
      <w:r w:rsidRPr="00487D0C">
        <w:rPr>
          <w:rFonts w:ascii="Times New Roman" w:hAnsi="Times New Roman" w:cs="Times New Roman"/>
          <w:sz w:val="22"/>
        </w:rPr>
        <w:tab/>
        <w:t xml:space="preserve">“Kaiserkritik und Gotenbild bei </w:t>
      </w:r>
      <w:proofErr w:type="spellStart"/>
      <w:r w:rsidRPr="00487D0C">
        <w:rPr>
          <w:rFonts w:ascii="Times New Roman" w:hAnsi="Times New Roman" w:cs="Times New Roman"/>
          <w:sz w:val="22"/>
        </w:rPr>
        <w:t>Malchos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von </w:t>
      </w:r>
      <w:proofErr w:type="spellStart"/>
      <w:r w:rsidRPr="00487D0C">
        <w:rPr>
          <w:rFonts w:ascii="Times New Roman" w:hAnsi="Times New Roman" w:cs="Times New Roman"/>
          <w:sz w:val="22"/>
        </w:rPr>
        <w:t>Philadelpheia</w:t>
      </w:r>
      <w:proofErr w:type="spellEnd"/>
      <w:r w:rsidRPr="00487D0C">
        <w:rPr>
          <w:rFonts w:ascii="Times New Roman" w:hAnsi="Times New Roman" w:cs="Times New Roman"/>
          <w:sz w:val="22"/>
        </w:rPr>
        <w:t>”, in: Andreas Goltz / Hartmut Leppin / Heinrich Schlange-Schöningen (</w:t>
      </w:r>
      <w:r w:rsidR="00F1256C" w:rsidRPr="00487D0C">
        <w:rPr>
          <w:rFonts w:ascii="Times New Roman" w:hAnsi="Times New Roman" w:cs="Times New Roman"/>
          <w:sz w:val="22"/>
        </w:rPr>
        <w:t>Hrsg.</w:t>
      </w:r>
      <w:r w:rsidRPr="00487D0C">
        <w:rPr>
          <w:rFonts w:ascii="Times New Roman" w:hAnsi="Times New Roman" w:cs="Times New Roman"/>
          <w:sz w:val="22"/>
        </w:rPr>
        <w:t xml:space="preserve">), </w:t>
      </w:r>
      <w:proofErr w:type="spellStart"/>
      <w:r w:rsidRPr="0098581D">
        <w:rPr>
          <w:rFonts w:ascii="Times New Roman" w:hAnsi="Times New Roman" w:cs="Times New Roman"/>
          <w:i/>
          <w:iCs/>
          <w:sz w:val="22"/>
        </w:rPr>
        <w:t>Jenseits</w:t>
      </w:r>
      <w:proofErr w:type="spellEnd"/>
      <w:r w:rsidRPr="0098581D">
        <w:rPr>
          <w:rFonts w:ascii="Times New Roman" w:hAnsi="Times New Roman" w:cs="Times New Roman"/>
          <w:i/>
          <w:iCs/>
          <w:sz w:val="22"/>
        </w:rPr>
        <w:t xml:space="preserve"> der Grenzen. Beiträge zur spätantiken und frühmittel</w:t>
      </w:r>
      <w:r w:rsidR="004E5548" w:rsidRPr="0098581D">
        <w:rPr>
          <w:rFonts w:ascii="Times New Roman" w:hAnsi="Times New Roman" w:cs="Times New Roman"/>
          <w:i/>
          <w:iCs/>
          <w:sz w:val="22"/>
        </w:rPr>
        <w:softHyphen/>
      </w:r>
      <w:r w:rsidRPr="0098581D">
        <w:rPr>
          <w:rFonts w:ascii="Times New Roman" w:hAnsi="Times New Roman" w:cs="Times New Roman"/>
          <w:i/>
          <w:iCs/>
          <w:sz w:val="22"/>
        </w:rPr>
        <w:t>alter</w:t>
      </w:r>
      <w:r w:rsidR="00FA5B14" w:rsidRPr="0098581D">
        <w:rPr>
          <w:rFonts w:ascii="Times New Roman" w:hAnsi="Times New Roman" w:cs="Times New Roman"/>
          <w:i/>
          <w:iCs/>
          <w:sz w:val="22"/>
        </w:rPr>
        <w:softHyphen/>
      </w:r>
      <w:r w:rsidRPr="0098581D">
        <w:rPr>
          <w:rFonts w:ascii="Times New Roman" w:hAnsi="Times New Roman" w:cs="Times New Roman"/>
          <w:i/>
          <w:iCs/>
          <w:sz w:val="22"/>
        </w:rPr>
        <w:t>lichen Geschichtsschreibung</w:t>
      </w:r>
      <w:r w:rsidRPr="00487D0C">
        <w:rPr>
          <w:rFonts w:ascii="Times New Roman" w:hAnsi="Times New Roman" w:cs="Times New Roman"/>
          <w:sz w:val="22"/>
        </w:rPr>
        <w:t xml:space="preserve"> (= Millennium-Studien</w:t>
      </w:r>
      <w:r w:rsidR="00D94434" w:rsidRPr="00487D0C">
        <w:rPr>
          <w:rFonts w:ascii="Times New Roman" w:hAnsi="Times New Roman" w:cs="Times New Roman"/>
          <w:sz w:val="22"/>
        </w:rPr>
        <w:t>, Bd.</w:t>
      </w:r>
      <w:r w:rsidRPr="00487D0C">
        <w:rPr>
          <w:rFonts w:ascii="Times New Roman" w:hAnsi="Times New Roman" w:cs="Times New Roman"/>
          <w:sz w:val="22"/>
        </w:rPr>
        <w:t xml:space="preserve"> 25), Berlin: Walter de Gruyter 2009,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Pr="00487D0C">
        <w:rPr>
          <w:rFonts w:ascii="Times New Roman" w:hAnsi="Times New Roman" w:cs="Times New Roman"/>
          <w:sz w:val="22"/>
        </w:rPr>
        <w:t>25–60.</w:t>
      </w:r>
    </w:p>
    <w:p w14:paraId="6EB000A1" w14:textId="77777777" w:rsidR="000B2DB4" w:rsidRPr="00487D0C" w:rsidRDefault="000B2DB4" w:rsidP="00567E50">
      <w:pPr>
        <w:jc w:val="both"/>
      </w:pPr>
    </w:p>
    <w:p w14:paraId="7115178C" w14:textId="77777777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23)</w:t>
      </w:r>
      <w:r w:rsidRPr="00487D0C">
        <w:rPr>
          <w:rFonts w:ascii="Times New Roman" w:hAnsi="Times New Roman" w:cs="Times New Roman"/>
          <w:sz w:val="22"/>
        </w:rPr>
        <w:tab/>
        <w:t>“Bild des Königs oder Bild der Stadt? Zur Repräsentationsfunktion städtischer Feste im Hellenismus”, in: Martin Zimmermann (</w:t>
      </w:r>
      <w:r w:rsidR="00F1256C" w:rsidRPr="00487D0C">
        <w:rPr>
          <w:rFonts w:ascii="Times New Roman" w:hAnsi="Times New Roman" w:cs="Times New Roman"/>
          <w:sz w:val="22"/>
        </w:rPr>
        <w:t>Hrsg.</w:t>
      </w:r>
      <w:r w:rsidRPr="00487D0C">
        <w:rPr>
          <w:rFonts w:ascii="Times New Roman" w:hAnsi="Times New Roman" w:cs="Times New Roman"/>
          <w:sz w:val="22"/>
        </w:rPr>
        <w:t xml:space="preserve">), </w:t>
      </w:r>
      <w:r w:rsidRPr="0098581D">
        <w:rPr>
          <w:rFonts w:ascii="Times New Roman" w:hAnsi="Times New Roman" w:cs="Times New Roman"/>
          <w:i/>
          <w:iCs/>
          <w:sz w:val="22"/>
        </w:rPr>
        <w:t>Stadtbilder im Hellenismus</w:t>
      </w:r>
      <w:r w:rsidRPr="00487D0C">
        <w:rPr>
          <w:rFonts w:ascii="Times New Roman" w:hAnsi="Times New Roman" w:cs="Times New Roman"/>
          <w:sz w:val="22"/>
        </w:rPr>
        <w:t xml:space="preserve">, Berlin: Verlag Antike 2009,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Pr="00487D0C">
        <w:rPr>
          <w:rFonts w:ascii="Times New Roman" w:hAnsi="Times New Roman" w:cs="Times New Roman"/>
          <w:sz w:val="22"/>
        </w:rPr>
        <w:t>122–137.</w:t>
      </w:r>
    </w:p>
    <w:p w14:paraId="513547D3" w14:textId="77777777" w:rsidR="000B2DB4" w:rsidRPr="00487D0C" w:rsidRDefault="000B2DB4" w:rsidP="00567E50">
      <w:pPr>
        <w:jc w:val="both"/>
      </w:pPr>
    </w:p>
    <w:p w14:paraId="04114E23" w14:textId="77777777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22)</w:t>
      </w:r>
      <w:r w:rsidRPr="00487D0C">
        <w:rPr>
          <w:rFonts w:ascii="Times New Roman" w:hAnsi="Times New Roman" w:cs="Times New Roman"/>
          <w:sz w:val="22"/>
        </w:rPr>
        <w:tab/>
        <w:t>“Thukydides und die griechische Sicht der Vergangenheit”, in: Klaus-Peter Adam (</w:t>
      </w:r>
      <w:r w:rsidR="00F1256C" w:rsidRPr="00487D0C">
        <w:rPr>
          <w:rFonts w:ascii="Times New Roman" w:hAnsi="Times New Roman" w:cs="Times New Roman"/>
          <w:sz w:val="22"/>
        </w:rPr>
        <w:t>Hrsg.</w:t>
      </w:r>
      <w:r w:rsidRPr="00487D0C">
        <w:rPr>
          <w:rFonts w:ascii="Times New Roman" w:hAnsi="Times New Roman" w:cs="Times New Roman"/>
          <w:sz w:val="22"/>
        </w:rPr>
        <w:t xml:space="preserve">), </w:t>
      </w:r>
      <w:r w:rsidRPr="0098581D">
        <w:rPr>
          <w:rFonts w:ascii="Times New Roman" w:hAnsi="Times New Roman" w:cs="Times New Roman"/>
          <w:i/>
          <w:iCs/>
          <w:sz w:val="22"/>
        </w:rPr>
        <w:t>Historiographie in der Antike</w:t>
      </w:r>
      <w:r w:rsidRPr="00487D0C">
        <w:rPr>
          <w:rFonts w:ascii="Times New Roman" w:hAnsi="Times New Roman" w:cs="Times New Roman"/>
          <w:sz w:val="22"/>
        </w:rPr>
        <w:t xml:space="preserve"> (Beihefte der Zeitschrift für die alttestamentliche Wissenschaft</w:t>
      </w:r>
      <w:r w:rsidR="00D94434" w:rsidRPr="00487D0C">
        <w:rPr>
          <w:rFonts w:ascii="Times New Roman" w:hAnsi="Times New Roman" w:cs="Times New Roman"/>
          <w:sz w:val="22"/>
        </w:rPr>
        <w:t>, Bd.</w:t>
      </w:r>
      <w:r w:rsidRPr="00487D0C">
        <w:rPr>
          <w:rFonts w:ascii="Times New Roman" w:hAnsi="Times New Roman" w:cs="Times New Roman"/>
          <w:sz w:val="22"/>
        </w:rPr>
        <w:t xml:space="preserve"> 373), Berlin: Walter de Gruyter 2008,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Pr="00487D0C">
        <w:rPr>
          <w:rFonts w:ascii="Times New Roman" w:hAnsi="Times New Roman" w:cs="Times New Roman"/>
          <w:sz w:val="22"/>
        </w:rPr>
        <w:t>48–88.</w:t>
      </w:r>
    </w:p>
    <w:p w14:paraId="26EF3815" w14:textId="77777777" w:rsidR="000B2DB4" w:rsidRPr="00487D0C" w:rsidRDefault="000B2DB4" w:rsidP="00567E50">
      <w:pPr>
        <w:jc w:val="both"/>
      </w:pPr>
    </w:p>
    <w:p w14:paraId="42474D47" w14:textId="77777777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21)</w:t>
      </w:r>
      <w:r w:rsidRPr="00487D0C">
        <w:rPr>
          <w:rFonts w:ascii="Times New Roman" w:hAnsi="Times New Roman" w:cs="Times New Roman"/>
          <w:sz w:val="22"/>
        </w:rPr>
        <w:tab/>
        <w:t xml:space="preserve">“Alexander – der letzte </w:t>
      </w:r>
      <w:proofErr w:type="spellStart"/>
      <w:r w:rsidRPr="00487D0C">
        <w:rPr>
          <w:rFonts w:ascii="Times New Roman" w:hAnsi="Times New Roman" w:cs="Times New Roman"/>
          <w:sz w:val="22"/>
        </w:rPr>
        <w:t>Achaimenide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? Eroberungspolitik, lokale Eliten und altorientalische Traditionen im Jahr 323”, in: </w:t>
      </w:r>
      <w:r w:rsidRPr="00487D0C">
        <w:rPr>
          <w:rFonts w:ascii="Times New Roman" w:hAnsi="Times New Roman" w:cs="Times New Roman"/>
          <w:i/>
          <w:sz w:val="22"/>
        </w:rPr>
        <w:t>Historische Zeitschrif</w:t>
      </w:r>
      <w:r w:rsidRPr="00487D0C">
        <w:rPr>
          <w:rFonts w:ascii="Times New Roman" w:hAnsi="Times New Roman" w:cs="Times New Roman"/>
          <w:sz w:val="22"/>
        </w:rPr>
        <w:t>t 284 (2007)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283–309.</w:t>
      </w:r>
    </w:p>
    <w:p w14:paraId="446C79DB" w14:textId="77777777" w:rsidR="000B2DB4" w:rsidRPr="00487D0C" w:rsidRDefault="000B2DB4" w:rsidP="00567E50">
      <w:pPr>
        <w:jc w:val="both"/>
      </w:pPr>
    </w:p>
    <w:p w14:paraId="108B90F7" w14:textId="77777777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20)</w:t>
      </w:r>
      <w:r w:rsidRPr="00487D0C">
        <w:rPr>
          <w:rFonts w:ascii="Times New Roman" w:hAnsi="Times New Roman" w:cs="Times New Roman"/>
          <w:sz w:val="22"/>
        </w:rPr>
        <w:tab/>
        <w:t>“Konkurrierende Geschlechterdiskurse in der Spätantike: der Lehrer Libanios und der Prediger Johannes Chrysostomos”, in: Robert Rollinger / Christoph Ulf (</w:t>
      </w:r>
      <w:r w:rsidR="00F1256C" w:rsidRPr="00487D0C">
        <w:rPr>
          <w:rFonts w:ascii="Times New Roman" w:hAnsi="Times New Roman" w:cs="Times New Roman"/>
          <w:sz w:val="22"/>
        </w:rPr>
        <w:t>Hrsg.</w:t>
      </w:r>
      <w:r w:rsidRPr="00487D0C">
        <w:rPr>
          <w:rFonts w:ascii="Times New Roman" w:hAnsi="Times New Roman" w:cs="Times New Roman"/>
          <w:sz w:val="22"/>
        </w:rPr>
        <w:t xml:space="preserve">), </w:t>
      </w:r>
      <w:r w:rsidRPr="0098581D">
        <w:rPr>
          <w:rFonts w:ascii="Times New Roman" w:hAnsi="Times New Roman" w:cs="Times New Roman"/>
          <w:i/>
          <w:iCs/>
          <w:sz w:val="22"/>
        </w:rPr>
        <w:t>Frauen und Geschlechter. Bilder – Rollen – Realitäten in den Texten antiker Autoren der römischen Kaiserzeit</w:t>
      </w:r>
      <w:r w:rsidRPr="00487D0C">
        <w:rPr>
          <w:rFonts w:ascii="Times New Roman" w:hAnsi="Times New Roman" w:cs="Times New Roman"/>
          <w:sz w:val="22"/>
        </w:rPr>
        <w:t xml:space="preserve">, Köln: Böhlau 2006,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Pr="00487D0C">
        <w:rPr>
          <w:rFonts w:ascii="Times New Roman" w:hAnsi="Times New Roman" w:cs="Times New Roman"/>
          <w:sz w:val="22"/>
        </w:rPr>
        <w:t>379–403.</w:t>
      </w:r>
    </w:p>
    <w:p w14:paraId="5545155E" w14:textId="77777777" w:rsidR="000B2DB4" w:rsidRPr="00487D0C" w:rsidRDefault="000B2DB4" w:rsidP="00567E50">
      <w:pPr>
        <w:jc w:val="both"/>
      </w:pPr>
    </w:p>
    <w:p w14:paraId="5651957B" w14:textId="77777777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19)</w:t>
      </w:r>
      <w:r w:rsidRPr="00487D0C">
        <w:rPr>
          <w:rFonts w:ascii="Times New Roman" w:hAnsi="Times New Roman" w:cs="Times New Roman"/>
          <w:sz w:val="22"/>
        </w:rPr>
        <w:tab/>
        <w:t xml:space="preserve">“Kaiser und Katastrophe. Zur Bewältigung von Versorgungskrisen im spätrömischen Reich”, </w:t>
      </w:r>
      <w:r w:rsidR="00C228F6" w:rsidRPr="00487D0C">
        <w:rPr>
          <w:rFonts w:ascii="Times New Roman" w:hAnsi="Times New Roman" w:cs="Times New Roman"/>
          <w:sz w:val="22"/>
        </w:rPr>
        <w:t>wie Nr. 18</w:t>
      </w:r>
      <w:r w:rsidRPr="00487D0C">
        <w:rPr>
          <w:rFonts w:ascii="Times New Roman" w:hAnsi="Times New Roman" w:cs="Times New Roman"/>
          <w:sz w:val="22"/>
        </w:rPr>
        <w:t xml:space="preserve">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Pr="00487D0C">
        <w:rPr>
          <w:rFonts w:ascii="Times New Roman" w:hAnsi="Times New Roman" w:cs="Times New Roman"/>
          <w:sz w:val="22"/>
        </w:rPr>
        <w:t>249–281.</w:t>
      </w:r>
    </w:p>
    <w:p w14:paraId="12E083D3" w14:textId="77777777" w:rsidR="000B2DB4" w:rsidRPr="00487D0C" w:rsidRDefault="000B2DB4" w:rsidP="00567E50">
      <w:pPr>
        <w:jc w:val="both"/>
      </w:pPr>
    </w:p>
    <w:p w14:paraId="4A2DFDF5" w14:textId="364479E5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18)</w:t>
      </w:r>
      <w:r w:rsidRPr="00487D0C">
        <w:rPr>
          <w:rFonts w:ascii="Times New Roman" w:hAnsi="Times New Roman" w:cs="Times New Roman"/>
          <w:sz w:val="22"/>
        </w:rPr>
        <w:tab/>
        <w:t>“Staatlichkeit und politisches Handeln in der Römischen Kaiserzeit – Einleitende Bemerkungen”, in: Hans-Ulrich Wiemer (</w:t>
      </w:r>
      <w:r w:rsidR="00F1256C" w:rsidRPr="00487D0C">
        <w:rPr>
          <w:rFonts w:ascii="Times New Roman" w:hAnsi="Times New Roman" w:cs="Times New Roman"/>
          <w:sz w:val="22"/>
        </w:rPr>
        <w:t>Hrsg.</w:t>
      </w:r>
      <w:r w:rsidRPr="00487D0C">
        <w:rPr>
          <w:rFonts w:ascii="Times New Roman" w:hAnsi="Times New Roman" w:cs="Times New Roman"/>
          <w:sz w:val="22"/>
        </w:rPr>
        <w:t xml:space="preserve">), </w:t>
      </w:r>
      <w:r w:rsidRPr="0098581D">
        <w:rPr>
          <w:rFonts w:ascii="Times New Roman" w:hAnsi="Times New Roman" w:cs="Times New Roman"/>
          <w:i/>
          <w:iCs/>
          <w:sz w:val="22"/>
        </w:rPr>
        <w:t>Staatlichkeit und politisches Handeln im Römischen Reich</w:t>
      </w:r>
      <w:r w:rsidRPr="00487D0C">
        <w:rPr>
          <w:rFonts w:ascii="Times New Roman" w:hAnsi="Times New Roman" w:cs="Times New Roman"/>
          <w:sz w:val="22"/>
        </w:rPr>
        <w:t xml:space="preserve"> (= Millennium-Studien</w:t>
      </w:r>
      <w:r w:rsidR="00D94434" w:rsidRPr="00487D0C">
        <w:rPr>
          <w:rFonts w:ascii="Times New Roman" w:hAnsi="Times New Roman" w:cs="Times New Roman"/>
          <w:sz w:val="22"/>
        </w:rPr>
        <w:t>, Bd.</w:t>
      </w:r>
      <w:r w:rsidRPr="00487D0C">
        <w:rPr>
          <w:rFonts w:ascii="Times New Roman" w:hAnsi="Times New Roman" w:cs="Times New Roman"/>
          <w:sz w:val="22"/>
        </w:rPr>
        <w:t xml:space="preserve"> 10), Berlin – New York: de Gruyter 2006,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Pr="00487D0C">
        <w:rPr>
          <w:rFonts w:ascii="Times New Roman" w:hAnsi="Times New Roman" w:cs="Times New Roman"/>
          <w:sz w:val="22"/>
        </w:rPr>
        <w:t>1–39.</w:t>
      </w:r>
    </w:p>
    <w:p w14:paraId="617484B5" w14:textId="77777777" w:rsidR="000B2DB4" w:rsidRPr="00487D0C" w:rsidRDefault="000B2DB4" w:rsidP="00567E50">
      <w:pPr>
        <w:jc w:val="both"/>
      </w:pPr>
    </w:p>
    <w:p w14:paraId="4E13F263" w14:textId="77777777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17)</w:t>
      </w:r>
      <w:r w:rsidRPr="00487D0C">
        <w:rPr>
          <w:rFonts w:ascii="Times New Roman" w:hAnsi="Times New Roman" w:cs="Times New Roman"/>
          <w:sz w:val="22"/>
        </w:rPr>
        <w:tab/>
        <w:t xml:space="preserve">“Die gute Ehefrau im Wandel der Zeiten. Von Xenophon zu Plutarch”, in: </w:t>
      </w:r>
      <w:r w:rsidRPr="00487D0C">
        <w:rPr>
          <w:rFonts w:ascii="Times New Roman" w:hAnsi="Times New Roman" w:cs="Times New Roman"/>
          <w:i/>
          <w:sz w:val="22"/>
        </w:rPr>
        <w:t>Hermes</w:t>
      </w:r>
      <w:r w:rsidRPr="00487D0C">
        <w:rPr>
          <w:rFonts w:ascii="Times New Roman" w:hAnsi="Times New Roman" w:cs="Times New Roman"/>
          <w:sz w:val="22"/>
        </w:rPr>
        <w:t xml:space="preserve"> 133 (2005)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424–446.</w:t>
      </w:r>
    </w:p>
    <w:p w14:paraId="6E46A99C" w14:textId="77777777" w:rsidR="000B2DB4" w:rsidRPr="00487D0C" w:rsidRDefault="000B2DB4" w:rsidP="00567E50">
      <w:pPr>
        <w:jc w:val="both"/>
      </w:pPr>
    </w:p>
    <w:p w14:paraId="27E5CA39" w14:textId="77777777" w:rsidR="000B2DB4" w:rsidRPr="00487D0C" w:rsidRDefault="00CC4003" w:rsidP="00CC0E83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16)</w:t>
      </w:r>
      <w:r w:rsidRPr="00487D0C">
        <w:rPr>
          <w:rFonts w:ascii="Times New Roman" w:hAnsi="Times New Roman" w:cs="Times New Roman"/>
          <w:sz w:val="22"/>
        </w:rPr>
        <w:tab/>
        <w:t>“Akklamationen im spätrömischen Reich. Zur Typologie und Funktion eines Kommuni</w:t>
      </w:r>
      <w:r w:rsidR="00FA5B14" w:rsidRPr="00487D0C">
        <w:rPr>
          <w:rFonts w:ascii="Times New Roman" w:hAnsi="Times New Roman" w:cs="Times New Roman"/>
          <w:sz w:val="22"/>
        </w:rPr>
        <w:softHyphen/>
      </w:r>
      <w:r w:rsidRPr="00487D0C">
        <w:rPr>
          <w:rFonts w:ascii="Times New Roman" w:hAnsi="Times New Roman" w:cs="Times New Roman"/>
          <w:sz w:val="22"/>
        </w:rPr>
        <w:t>ka</w:t>
      </w:r>
      <w:r w:rsidR="00FA5B14" w:rsidRPr="00487D0C">
        <w:rPr>
          <w:rFonts w:ascii="Times New Roman" w:hAnsi="Times New Roman" w:cs="Times New Roman"/>
          <w:sz w:val="22"/>
        </w:rPr>
        <w:softHyphen/>
      </w:r>
      <w:r w:rsidRPr="00487D0C">
        <w:rPr>
          <w:rFonts w:ascii="Times New Roman" w:hAnsi="Times New Roman" w:cs="Times New Roman"/>
          <w:sz w:val="22"/>
        </w:rPr>
        <w:t>tions</w:t>
      </w:r>
      <w:r w:rsidR="00FA5B14" w:rsidRPr="00487D0C">
        <w:rPr>
          <w:rFonts w:ascii="Times New Roman" w:hAnsi="Times New Roman" w:cs="Times New Roman"/>
          <w:sz w:val="22"/>
        </w:rPr>
        <w:softHyphen/>
      </w:r>
      <w:r w:rsidRPr="00487D0C">
        <w:rPr>
          <w:rFonts w:ascii="Times New Roman" w:hAnsi="Times New Roman" w:cs="Times New Roman"/>
          <w:sz w:val="22"/>
        </w:rPr>
        <w:t xml:space="preserve">rituals”, in: </w:t>
      </w:r>
      <w:r w:rsidRPr="00487D0C">
        <w:rPr>
          <w:rFonts w:ascii="Times New Roman" w:hAnsi="Times New Roman" w:cs="Times New Roman"/>
          <w:i/>
          <w:sz w:val="22"/>
        </w:rPr>
        <w:t>Archiv für Kulturgeschichte</w:t>
      </w:r>
      <w:r w:rsidRPr="00487D0C">
        <w:rPr>
          <w:rFonts w:ascii="Times New Roman" w:hAnsi="Times New Roman" w:cs="Times New Roman"/>
          <w:sz w:val="22"/>
        </w:rPr>
        <w:t xml:space="preserve"> 86 (2004)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27–73.</w:t>
      </w:r>
    </w:p>
    <w:p w14:paraId="358BAC9F" w14:textId="77777777" w:rsidR="000B2DB4" w:rsidRPr="00487D0C" w:rsidRDefault="000B2DB4" w:rsidP="00567E50">
      <w:pPr>
        <w:jc w:val="both"/>
      </w:pPr>
    </w:p>
    <w:p w14:paraId="4A6A2747" w14:textId="77777777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15)</w:t>
      </w:r>
      <w:r w:rsidRPr="00487D0C">
        <w:rPr>
          <w:rFonts w:ascii="Times New Roman" w:hAnsi="Times New Roman" w:cs="Times New Roman"/>
          <w:sz w:val="22"/>
        </w:rPr>
        <w:tab/>
        <w:t xml:space="preserve">“Der Beginn des 3. Makedonischen Krieges. Überlegungen zur Chronologie”, in: </w:t>
      </w:r>
      <w:r w:rsidRPr="00487D0C">
        <w:rPr>
          <w:rFonts w:ascii="Times New Roman" w:hAnsi="Times New Roman" w:cs="Times New Roman"/>
          <w:i/>
          <w:sz w:val="22"/>
        </w:rPr>
        <w:t>Historia</w:t>
      </w:r>
      <w:r w:rsidRPr="00487D0C">
        <w:rPr>
          <w:rFonts w:ascii="Times New Roman" w:hAnsi="Times New Roman" w:cs="Times New Roman"/>
          <w:sz w:val="22"/>
        </w:rPr>
        <w:t xml:space="preserve"> 53 (2004)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22–37.</w:t>
      </w:r>
    </w:p>
    <w:p w14:paraId="6571AEA0" w14:textId="77777777" w:rsidR="000B2DB4" w:rsidRPr="00487D0C" w:rsidRDefault="000B2DB4" w:rsidP="00567E50">
      <w:pPr>
        <w:jc w:val="both"/>
      </w:pPr>
    </w:p>
    <w:p w14:paraId="5545162D" w14:textId="77777777" w:rsidR="000B2DB4" w:rsidRPr="00487D0C" w:rsidRDefault="00CC4003" w:rsidP="00567E50">
      <w:pPr>
        <w:ind w:hanging="40"/>
        <w:jc w:val="both"/>
      </w:pPr>
      <w:r w:rsidRPr="00487D0C">
        <w:rPr>
          <w:rFonts w:ascii="Times New Roman" w:hAnsi="Times New Roman" w:cs="Times New Roman"/>
          <w:sz w:val="22"/>
        </w:rPr>
        <w:t>14)</w:t>
      </w:r>
      <w:r w:rsidRPr="00487D0C">
        <w:rPr>
          <w:rFonts w:ascii="Times New Roman" w:hAnsi="Times New Roman" w:cs="Times New Roman"/>
          <w:sz w:val="22"/>
        </w:rPr>
        <w:tab/>
        <w:t>“Vergangenheit und Gegenwart im ‘</w:t>
      </w:r>
      <w:proofErr w:type="spellStart"/>
      <w:r w:rsidRPr="00487D0C">
        <w:rPr>
          <w:rFonts w:ascii="Times New Roman" w:hAnsi="Times New Roman" w:cs="Times New Roman"/>
          <w:sz w:val="22"/>
        </w:rPr>
        <w:t>Antiochikos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’ des Libanios”, in: 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Klio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85 (2003)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442–468.</w:t>
      </w:r>
    </w:p>
    <w:p w14:paraId="5670A552" w14:textId="77777777" w:rsidR="000B2DB4" w:rsidRPr="00487D0C" w:rsidRDefault="000B2DB4" w:rsidP="00567E50">
      <w:pPr>
        <w:jc w:val="both"/>
      </w:pPr>
    </w:p>
    <w:p w14:paraId="3A8326FC" w14:textId="77777777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13)</w:t>
      </w:r>
      <w:r w:rsidRPr="00487D0C">
        <w:rPr>
          <w:rFonts w:ascii="Times New Roman" w:hAnsi="Times New Roman" w:cs="Times New Roman"/>
          <w:sz w:val="22"/>
        </w:rPr>
        <w:tab/>
        <w:t xml:space="preserve">“Käufliche </w:t>
      </w:r>
      <w:proofErr w:type="spellStart"/>
      <w:r w:rsidRPr="00487D0C">
        <w:rPr>
          <w:rFonts w:ascii="Times New Roman" w:hAnsi="Times New Roman" w:cs="Times New Roman"/>
          <w:sz w:val="22"/>
        </w:rPr>
        <w:t>Priestertümer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im hellenistischen Kos”, in: </w:t>
      </w:r>
      <w:r w:rsidRPr="00487D0C">
        <w:rPr>
          <w:rFonts w:ascii="Times New Roman" w:hAnsi="Times New Roman" w:cs="Times New Roman"/>
          <w:i/>
          <w:sz w:val="22"/>
        </w:rPr>
        <w:t>Chiron</w:t>
      </w:r>
      <w:r w:rsidRPr="00487D0C">
        <w:rPr>
          <w:rFonts w:ascii="Times New Roman" w:hAnsi="Times New Roman" w:cs="Times New Roman"/>
          <w:sz w:val="22"/>
        </w:rPr>
        <w:t xml:space="preserve"> 33 (2003)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263–310.</w:t>
      </w:r>
    </w:p>
    <w:p w14:paraId="547B7679" w14:textId="77777777" w:rsidR="000B2DB4" w:rsidRPr="00487D0C" w:rsidRDefault="000B2DB4" w:rsidP="00567E50">
      <w:pPr>
        <w:jc w:val="both"/>
      </w:pPr>
    </w:p>
    <w:p w14:paraId="1F7CF380" w14:textId="6E4CFC2C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12)</w:t>
      </w:r>
      <w:r w:rsidRPr="00487D0C">
        <w:rPr>
          <w:rFonts w:ascii="Times New Roman" w:hAnsi="Times New Roman" w:cs="Times New Roman"/>
          <w:sz w:val="22"/>
        </w:rPr>
        <w:tab/>
        <w:t xml:space="preserve">“Die </w:t>
      </w:r>
      <w:proofErr w:type="spellStart"/>
      <w:r w:rsidRPr="00487D0C">
        <w:rPr>
          <w:rFonts w:ascii="Times New Roman" w:hAnsi="Times New Roman" w:cs="Times New Roman"/>
          <w:sz w:val="22"/>
        </w:rPr>
        <w:t>koische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Opfergebotsliste Syll.</w:t>
      </w:r>
      <w:r w:rsidRPr="00487D0C">
        <w:rPr>
          <w:rFonts w:ascii="Times New Roman" w:hAnsi="Times New Roman" w:cs="Times New Roman"/>
          <w:sz w:val="22"/>
          <w:vertAlign w:val="superscript"/>
        </w:rPr>
        <w:t>3</w:t>
      </w:r>
      <w:r w:rsidRPr="00487D0C">
        <w:rPr>
          <w:rFonts w:ascii="Times New Roman" w:hAnsi="Times New Roman" w:cs="Times New Roman"/>
          <w:sz w:val="22"/>
        </w:rPr>
        <w:t xml:space="preserve"> 1000 – 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diagrapha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oder 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nomos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?”, in: </w:t>
      </w:r>
      <w:r w:rsidRPr="00487D0C">
        <w:rPr>
          <w:rFonts w:ascii="Times New Roman" w:hAnsi="Times New Roman" w:cs="Times New Roman"/>
          <w:i/>
          <w:sz w:val="22"/>
        </w:rPr>
        <w:t>Zeitschrift für Papyrologie und Epigraphik</w:t>
      </w:r>
      <w:r w:rsidRPr="00487D0C">
        <w:rPr>
          <w:rFonts w:ascii="Times New Roman" w:hAnsi="Times New Roman" w:cs="Times New Roman"/>
          <w:sz w:val="22"/>
        </w:rPr>
        <w:t xml:space="preserve"> 145 (2003)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117–122.</w:t>
      </w:r>
    </w:p>
    <w:p w14:paraId="17962C6D" w14:textId="77777777" w:rsidR="000B2DB4" w:rsidRPr="00487D0C" w:rsidRDefault="000B2DB4" w:rsidP="00567E50">
      <w:pPr>
        <w:jc w:val="both"/>
      </w:pPr>
    </w:p>
    <w:p w14:paraId="77330A8A" w14:textId="77777777" w:rsidR="000B2DB4" w:rsidRPr="00487D0C" w:rsidRDefault="00CC4003" w:rsidP="003078EC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11)</w:t>
      </w:r>
      <w:r w:rsidRPr="00487D0C">
        <w:rPr>
          <w:rFonts w:ascii="Times New Roman" w:hAnsi="Times New Roman" w:cs="Times New Roman"/>
          <w:sz w:val="22"/>
        </w:rPr>
        <w:tab/>
        <w:t xml:space="preserve">“Ökonomie und Politik im hellenistischen Rhodos”, in: </w:t>
      </w:r>
      <w:r w:rsidRPr="00487D0C">
        <w:rPr>
          <w:rFonts w:ascii="Times New Roman" w:hAnsi="Times New Roman" w:cs="Times New Roman"/>
          <w:i/>
          <w:sz w:val="22"/>
        </w:rPr>
        <w:t>Historische Zeitschrift</w:t>
      </w:r>
      <w:r w:rsidRPr="00487D0C">
        <w:rPr>
          <w:rFonts w:ascii="Times New Roman" w:hAnsi="Times New Roman" w:cs="Times New Roman"/>
          <w:sz w:val="22"/>
        </w:rPr>
        <w:t xml:space="preserve"> 275 (2002)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561–591.</w:t>
      </w:r>
    </w:p>
    <w:p w14:paraId="7C285221" w14:textId="77777777" w:rsidR="000B2DB4" w:rsidRPr="00487D0C" w:rsidRDefault="000B2DB4" w:rsidP="00567E50">
      <w:pPr>
        <w:jc w:val="both"/>
      </w:pPr>
    </w:p>
    <w:p w14:paraId="31E3C1E3" w14:textId="77777777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10)</w:t>
      </w:r>
      <w:r w:rsidRPr="00487D0C">
        <w:rPr>
          <w:rFonts w:ascii="Times New Roman" w:hAnsi="Times New Roman" w:cs="Times New Roman"/>
          <w:sz w:val="22"/>
        </w:rPr>
        <w:tab/>
        <w:t xml:space="preserve">“Karien am Vorabend des 2. Makedonischen Krieges. Bemerkungen zu einer neuen Inschrift aus </w:t>
      </w:r>
      <w:proofErr w:type="spellStart"/>
      <w:r w:rsidRPr="00487D0C">
        <w:rPr>
          <w:rFonts w:ascii="Times New Roman" w:hAnsi="Times New Roman" w:cs="Times New Roman"/>
          <w:sz w:val="22"/>
        </w:rPr>
        <w:t>Bargylia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”, in: 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Epigraphica</w:t>
      </w:r>
      <w:proofErr w:type="spellEnd"/>
      <w:r w:rsidRPr="00487D0C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Anatolica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34 (2001)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1–14.</w:t>
      </w:r>
    </w:p>
    <w:p w14:paraId="0991EBB9" w14:textId="77777777" w:rsidR="000B2DB4" w:rsidRPr="00487D0C" w:rsidRDefault="000B2DB4" w:rsidP="00567E50">
      <w:pPr>
        <w:jc w:val="both"/>
      </w:pPr>
    </w:p>
    <w:p w14:paraId="3E0CCBE8" w14:textId="77777777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9)</w:t>
      </w:r>
      <w:r w:rsidRPr="00487D0C">
        <w:rPr>
          <w:rFonts w:ascii="Times New Roman" w:hAnsi="Times New Roman" w:cs="Times New Roman"/>
          <w:sz w:val="22"/>
        </w:rPr>
        <w:tab/>
        <w:t>“Ein Kaiser verspottet sich selbst: Literarische Form und historische Bedeutung von Kaiser Julians ‘</w:t>
      </w:r>
      <w:proofErr w:type="spellStart"/>
      <w:r w:rsidRPr="00487D0C">
        <w:rPr>
          <w:rFonts w:ascii="Times New Roman" w:hAnsi="Times New Roman" w:cs="Times New Roman"/>
          <w:sz w:val="22"/>
        </w:rPr>
        <w:t>Misopogon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’”, in: Peter </w:t>
      </w:r>
      <w:proofErr w:type="spellStart"/>
      <w:r w:rsidRPr="00487D0C">
        <w:rPr>
          <w:rFonts w:ascii="Times New Roman" w:hAnsi="Times New Roman" w:cs="Times New Roman"/>
          <w:sz w:val="22"/>
        </w:rPr>
        <w:t>Kneissl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/ Volker </w:t>
      </w:r>
      <w:proofErr w:type="spellStart"/>
      <w:r w:rsidRPr="00487D0C">
        <w:rPr>
          <w:rFonts w:ascii="Times New Roman" w:hAnsi="Times New Roman" w:cs="Times New Roman"/>
          <w:sz w:val="22"/>
        </w:rPr>
        <w:t>Losemann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(</w:t>
      </w:r>
      <w:r w:rsidR="00F1256C" w:rsidRPr="00487D0C">
        <w:rPr>
          <w:rFonts w:ascii="Times New Roman" w:hAnsi="Times New Roman" w:cs="Times New Roman"/>
          <w:sz w:val="22"/>
        </w:rPr>
        <w:t>Hrsg.</w:t>
      </w:r>
      <w:r w:rsidRPr="00487D0C">
        <w:rPr>
          <w:rFonts w:ascii="Times New Roman" w:hAnsi="Times New Roman" w:cs="Times New Roman"/>
          <w:sz w:val="22"/>
        </w:rPr>
        <w:t xml:space="preserve">), </w:t>
      </w:r>
      <w:r w:rsidRPr="0098581D">
        <w:rPr>
          <w:rFonts w:ascii="Times New Roman" w:hAnsi="Times New Roman" w:cs="Times New Roman"/>
          <w:i/>
          <w:iCs/>
          <w:sz w:val="22"/>
        </w:rPr>
        <w:t>Imperium Romanum. Studien zu Geschichte und Rezeption. Festschrift für Karl Christ zum 75. Geburtstag</w:t>
      </w:r>
      <w:r w:rsidRPr="00487D0C">
        <w:rPr>
          <w:rFonts w:ascii="Times New Roman" w:hAnsi="Times New Roman" w:cs="Times New Roman"/>
          <w:sz w:val="22"/>
        </w:rPr>
        <w:t xml:space="preserve">, Stuttgart: Steiner 1998,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Pr="00487D0C">
        <w:rPr>
          <w:rFonts w:ascii="Times New Roman" w:hAnsi="Times New Roman" w:cs="Times New Roman"/>
          <w:sz w:val="22"/>
        </w:rPr>
        <w:t>733–755.</w:t>
      </w:r>
    </w:p>
    <w:p w14:paraId="0BF769DD" w14:textId="77777777" w:rsidR="000B2DB4" w:rsidRPr="00487D0C" w:rsidRDefault="000B2DB4" w:rsidP="00567E50">
      <w:pPr>
        <w:jc w:val="both"/>
      </w:pPr>
    </w:p>
    <w:p w14:paraId="2DA4E9F3" w14:textId="77777777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8)</w:t>
      </w:r>
      <w:r w:rsidRPr="00487D0C">
        <w:rPr>
          <w:rFonts w:ascii="Times New Roman" w:hAnsi="Times New Roman" w:cs="Times New Roman"/>
          <w:sz w:val="22"/>
        </w:rPr>
        <w:tab/>
        <w:t xml:space="preserve">“Zwei Epigramme und eine Sonnenuhr im kaiserzeitlichen </w:t>
      </w:r>
      <w:proofErr w:type="spellStart"/>
      <w:r w:rsidRPr="00487D0C">
        <w:rPr>
          <w:rFonts w:ascii="Times New Roman" w:hAnsi="Times New Roman" w:cs="Times New Roman"/>
          <w:sz w:val="22"/>
        </w:rPr>
        <w:t>Sillyon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”, in: 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Epigraphica</w:t>
      </w:r>
      <w:proofErr w:type="spellEnd"/>
      <w:r w:rsidRPr="00487D0C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Anatolica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30 (1998)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149–152.</w:t>
      </w:r>
    </w:p>
    <w:p w14:paraId="2AAFDEA1" w14:textId="77777777" w:rsidR="000B2DB4" w:rsidRPr="00487D0C" w:rsidRDefault="000B2DB4" w:rsidP="00567E50">
      <w:pPr>
        <w:jc w:val="both"/>
      </w:pPr>
    </w:p>
    <w:p w14:paraId="37FC87AD" w14:textId="37711744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7)</w:t>
      </w:r>
      <w:r w:rsidRPr="00487D0C">
        <w:rPr>
          <w:rFonts w:ascii="Times New Roman" w:hAnsi="Times New Roman" w:cs="Times New Roman"/>
          <w:sz w:val="22"/>
        </w:rPr>
        <w:tab/>
        <w:t xml:space="preserve">“Das Edikt des L. </w:t>
      </w:r>
      <w:proofErr w:type="spellStart"/>
      <w:r w:rsidRPr="00487D0C">
        <w:rPr>
          <w:rFonts w:ascii="Times New Roman" w:hAnsi="Times New Roman" w:cs="Times New Roman"/>
          <w:sz w:val="22"/>
        </w:rPr>
        <w:t>Antistius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Rusticus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: eine Preisregulierung als Antwort auf eine überregionale Versorgungskrise?”, in: 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Anatolian</w:t>
      </w:r>
      <w:proofErr w:type="spellEnd"/>
      <w:r w:rsidRPr="00487D0C">
        <w:rPr>
          <w:rFonts w:ascii="Times New Roman" w:hAnsi="Times New Roman" w:cs="Times New Roman"/>
          <w:i/>
          <w:sz w:val="22"/>
        </w:rPr>
        <w:t xml:space="preserve"> Studies</w:t>
      </w:r>
      <w:r w:rsidRPr="00487D0C">
        <w:rPr>
          <w:rFonts w:ascii="Times New Roman" w:hAnsi="Times New Roman" w:cs="Times New Roman"/>
          <w:sz w:val="22"/>
        </w:rPr>
        <w:t xml:space="preserve"> 47 (1997)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195–215.</w:t>
      </w:r>
    </w:p>
    <w:p w14:paraId="6DEDD2BC" w14:textId="77777777" w:rsidR="000B2DB4" w:rsidRPr="00487D0C" w:rsidRDefault="000B2DB4" w:rsidP="00567E50">
      <w:pPr>
        <w:jc w:val="both"/>
      </w:pPr>
    </w:p>
    <w:p w14:paraId="57BA5CCC" w14:textId="77777777" w:rsidR="000B2DB4" w:rsidRPr="00487D0C" w:rsidRDefault="00CC4003" w:rsidP="00567E50">
      <w:pPr>
        <w:ind w:hanging="40"/>
        <w:jc w:val="both"/>
      </w:pPr>
      <w:r w:rsidRPr="00487D0C">
        <w:rPr>
          <w:rFonts w:ascii="Times New Roman" w:hAnsi="Times New Roman" w:cs="Times New Roman"/>
          <w:sz w:val="22"/>
        </w:rPr>
        <w:t>6)</w:t>
      </w:r>
      <w:r w:rsidRPr="00487D0C">
        <w:rPr>
          <w:rFonts w:ascii="Times New Roman" w:hAnsi="Times New Roman" w:cs="Times New Roman"/>
          <w:sz w:val="22"/>
        </w:rPr>
        <w:tab/>
        <w:t>“Der Sophist Libanios und die Bäcker von Antiocheia</w:t>
      </w:r>
      <w:r w:rsidR="00E3784F" w:rsidRPr="00487D0C">
        <w:rPr>
          <w:rFonts w:ascii="Times New Roman" w:hAnsi="Times New Roman" w:cs="Times New Roman"/>
          <w:sz w:val="22"/>
        </w:rPr>
        <w:t xml:space="preserve">”, in: </w:t>
      </w:r>
      <w:r w:rsidR="00E3784F" w:rsidRPr="00487D0C">
        <w:rPr>
          <w:rFonts w:ascii="Times New Roman" w:hAnsi="Times New Roman" w:cs="Times New Roman"/>
          <w:i/>
          <w:sz w:val="22"/>
        </w:rPr>
        <w:t>Athenaeum</w:t>
      </w:r>
      <w:r w:rsidR="00E3784F"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3784F" w:rsidRPr="00487D0C">
        <w:rPr>
          <w:rFonts w:ascii="Times New Roman" w:hAnsi="Times New Roman" w:cs="Times New Roman"/>
          <w:sz w:val="22"/>
        </w:rPr>
        <w:t>n.s</w:t>
      </w:r>
      <w:proofErr w:type="spellEnd"/>
      <w:r w:rsidR="00E3784F" w:rsidRPr="00487D0C">
        <w:rPr>
          <w:rFonts w:ascii="Times New Roman" w:hAnsi="Times New Roman" w:cs="Times New Roman"/>
          <w:sz w:val="22"/>
        </w:rPr>
        <w:t>. 74 (1996)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="00E3784F" w:rsidRPr="00487D0C">
        <w:rPr>
          <w:rFonts w:ascii="Times New Roman" w:hAnsi="Times New Roman" w:cs="Times New Roman"/>
          <w:sz w:val="22"/>
        </w:rPr>
        <w:t xml:space="preserve"> </w:t>
      </w:r>
      <w:r w:rsidRPr="00487D0C">
        <w:rPr>
          <w:rFonts w:ascii="Times New Roman" w:hAnsi="Times New Roman" w:cs="Times New Roman"/>
          <w:sz w:val="22"/>
        </w:rPr>
        <w:t>527–548.</w:t>
      </w:r>
    </w:p>
    <w:p w14:paraId="2386EA88" w14:textId="77777777" w:rsidR="000B2DB4" w:rsidRPr="00487D0C" w:rsidRDefault="000B2DB4" w:rsidP="00567E50">
      <w:pPr>
        <w:jc w:val="both"/>
      </w:pPr>
    </w:p>
    <w:p w14:paraId="09E036E1" w14:textId="77777777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5)</w:t>
      </w:r>
      <w:r w:rsidRPr="00487D0C">
        <w:rPr>
          <w:rFonts w:ascii="Times New Roman" w:hAnsi="Times New Roman" w:cs="Times New Roman"/>
          <w:sz w:val="22"/>
        </w:rPr>
        <w:tab/>
        <w:t xml:space="preserve">“‘Das </w:t>
      </w:r>
      <w:proofErr w:type="spellStart"/>
      <w:r w:rsidRPr="00487D0C">
        <w:rPr>
          <w:rFonts w:ascii="Times New Roman" w:hAnsi="Times New Roman" w:cs="Times New Roman"/>
          <w:sz w:val="22"/>
        </w:rPr>
        <w:t>Mißgeschick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des </w:t>
      </w:r>
      <w:proofErr w:type="spellStart"/>
      <w:r w:rsidRPr="00487D0C">
        <w:rPr>
          <w:rFonts w:ascii="Times New Roman" w:hAnsi="Times New Roman" w:cs="Times New Roman"/>
          <w:sz w:val="22"/>
        </w:rPr>
        <w:t>Nilus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’: Zeit und Umstände von Julians offenem Brief gegen den römischen Senator </w:t>
      </w:r>
      <w:proofErr w:type="spellStart"/>
      <w:r w:rsidRPr="00487D0C">
        <w:rPr>
          <w:rFonts w:ascii="Times New Roman" w:hAnsi="Times New Roman" w:cs="Times New Roman"/>
          <w:sz w:val="22"/>
        </w:rPr>
        <w:t>Nilus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Dionysius (</w:t>
      </w:r>
      <w:proofErr w:type="spellStart"/>
      <w:r w:rsidRPr="00487D0C">
        <w:rPr>
          <w:rFonts w:ascii="Times New Roman" w:hAnsi="Times New Roman" w:cs="Times New Roman"/>
          <w:sz w:val="22"/>
        </w:rPr>
        <w:t>Ep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. 82 </w:t>
      </w:r>
      <w:proofErr w:type="spellStart"/>
      <w:r w:rsidRPr="00487D0C">
        <w:rPr>
          <w:rFonts w:ascii="Times New Roman" w:hAnsi="Times New Roman" w:cs="Times New Roman"/>
          <w:sz w:val="22"/>
        </w:rPr>
        <w:t>Bidez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= 50 Wright = 59 Hertlein)”, in: 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Klio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78 (1996)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192–197. </w:t>
      </w:r>
    </w:p>
    <w:p w14:paraId="79A6168C" w14:textId="77777777" w:rsidR="000B2DB4" w:rsidRPr="00487D0C" w:rsidRDefault="000B2DB4" w:rsidP="00567E50">
      <w:pPr>
        <w:jc w:val="both"/>
      </w:pPr>
    </w:p>
    <w:p w14:paraId="73BBFDA1" w14:textId="77777777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4)</w:t>
      </w:r>
      <w:r w:rsidRPr="00487D0C">
        <w:rPr>
          <w:rFonts w:ascii="Times New Roman" w:hAnsi="Times New Roman" w:cs="Times New Roman"/>
          <w:sz w:val="22"/>
        </w:rPr>
        <w:tab/>
        <w:t xml:space="preserve">“War der 13. Brief des Libanios an den späteren Kaiser Julian gerichtet?”, in: </w:t>
      </w:r>
      <w:r w:rsidRPr="00487D0C">
        <w:rPr>
          <w:rFonts w:ascii="Times New Roman" w:hAnsi="Times New Roman" w:cs="Times New Roman"/>
          <w:i/>
          <w:sz w:val="22"/>
        </w:rPr>
        <w:t>Rheinisches Museum</w:t>
      </w:r>
      <w:r w:rsidRPr="00487D0C">
        <w:rPr>
          <w:rFonts w:ascii="Times New Roman" w:hAnsi="Times New Roman" w:cs="Times New Roman"/>
          <w:sz w:val="22"/>
        </w:rPr>
        <w:t xml:space="preserve"> 139 (1996)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83–95.</w:t>
      </w:r>
    </w:p>
    <w:p w14:paraId="0DFE0499" w14:textId="77777777" w:rsidR="000B2DB4" w:rsidRPr="00487D0C" w:rsidRDefault="000B2DB4" w:rsidP="00567E50">
      <w:pPr>
        <w:jc w:val="both"/>
      </w:pPr>
    </w:p>
    <w:p w14:paraId="650325D7" w14:textId="77777777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3)</w:t>
      </w:r>
      <w:r w:rsidRPr="00487D0C">
        <w:rPr>
          <w:rFonts w:ascii="Times New Roman" w:hAnsi="Times New Roman" w:cs="Times New Roman"/>
          <w:sz w:val="22"/>
        </w:rPr>
        <w:tab/>
        <w:t>“Die Rangstellung des Sophisten Libanios unter den Kaisern Julian, Valens und Theodosius. Mit einem Anhang über Abfassung und Verbreitung von Libanios’ Rede ‘Für die Tempel’ (</w:t>
      </w:r>
      <w:proofErr w:type="spellStart"/>
      <w:r w:rsidRPr="00487D0C">
        <w:rPr>
          <w:rFonts w:ascii="Times New Roman" w:hAnsi="Times New Roman" w:cs="Times New Roman"/>
          <w:sz w:val="22"/>
        </w:rPr>
        <w:t>Or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. XXX)”, in: </w:t>
      </w:r>
      <w:r w:rsidRPr="00487D0C">
        <w:rPr>
          <w:rFonts w:ascii="Times New Roman" w:hAnsi="Times New Roman" w:cs="Times New Roman"/>
          <w:i/>
          <w:sz w:val="22"/>
        </w:rPr>
        <w:t>Chiron</w:t>
      </w:r>
      <w:r w:rsidRPr="00487D0C">
        <w:rPr>
          <w:rFonts w:ascii="Times New Roman" w:hAnsi="Times New Roman" w:cs="Times New Roman"/>
          <w:sz w:val="22"/>
        </w:rPr>
        <w:t xml:space="preserve"> 25 (1995)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89–130.</w:t>
      </w:r>
    </w:p>
    <w:p w14:paraId="44CF9527" w14:textId="77777777" w:rsidR="000B2DB4" w:rsidRPr="00487D0C" w:rsidRDefault="000B2DB4" w:rsidP="00567E50">
      <w:pPr>
        <w:jc w:val="both"/>
      </w:pPr>
    </w:p>
    <w:p w14:paraId="6A99D028" w14:textId="77777777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2)</w:t>
      </w:r>
      <w:r w:rsidRPr="00487D0C">
        <w:rPr>
          <w:rFonts w:ascii="Times New Roman" w:hAnsi="Times New Roman" w:cs="Times New Roman"/>
          <w:sz w:val="22"/>
        </w:rPr>
        <w:tab/>
        <w:t xml:space="preserve">“Libanios und </w:t>
      </w:r>
      <w:proofErr w:type="spellStart"/>
      <w:r w:rsidRPr="00487D0C">
        <w:rPr>
          <w:rFonts w:ascii="Times New Roman" w:hAnsi="Times New Roman" w:cs="Times New Roman"/>
          <w:sz w:val="22"/>
        </w:rPr>
        <w:t>Zosimos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über den Rom-Besuch Kaiser Konstantins I. im Jahre 326”, in: </w:t>
      </w:r>
      <w:r w:rsidRPr="00487D0C">
        <w:rPr>
          <w:rFonts w:ascii="Times New Roman" w:hAnsi="Times New Roman" w:cs="Times New Roman"/>
          <w:i/>
          <w:sz w:val="22"/>
        </w:rPr>
        <w:t>Historia</w:t>
      </w:r>
      <w:r w:rsidRPr="00487D0C">
        <w:rPr>
          <w:rFonts w:ascii="Times New Roman" w:hAnsi="Times New Roman" w:cs="Times New Roman"/>
          <w:sz w:val="22"/>
        </w:rPr>
        <w:t xml:space="preserve"> 43 (1994)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469–494.</w:t>
      </w:r>
    </w:p>
    <w:p w14:paraId="29D38A51" w14:textId="77777777" w:rsidR="009641EA" w:rsidRPr="00487D0C" w:rsidRDefault="009641EA" w:rsidP="009641EA">
      <w:pPr>
        <w:jc w:val="both"/>
        <w:rPr>
          <w:rFonts w:ascii="Times New Roman" w:hAnsi="Times New Roman" w:cs="Times New Roman"/>
          <w:sz w:val="22"/>
        </w:rPr>
      </w:pPr>
    </w:p>
    <w:p w14:paraId="336DFB9A" w14:textId="77777777" w:rsidR="009641EA" w:rsidRPr="00487D0C" w:rsidRDefault="009641EA" w:rsidP="009641EA">
      <w:pPr>
        <w:jc w:val="both"/>
        <w:rPr>
          <w:rFonts w:ascii="Times New Roman" w:hAnsi="Times New Roman" w:cs="Times New Roman"/>
          <w:sz w:val="22"/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>1)</w:t>
      </w:r>
      <w:r w:rsidRPr="00487D0C">
        <w:rPr>
          <w:rFonts w:ascii="Times New Roman" w:hAnsi="Times New Roman" w:cs="Times New Roman"/>
          <w:sz w:val="22"/>
          <w:lang w:val="en-US"/>
        </w:rPr>
        <w:tab/>
      </w:r>
      <w:r w:rsidR="00CC4003" w:rsidRPr="00487D0C">
        <w:rPr>
          <w:rFonts w:ascii="Times New Roman" w:hAnsi="Times New Roman" w:cs="Times New Roman"/>
          <w:sz w:val="22"/>
          <w:lang w:val="en-US"/>
        </w:rPr>
        <w:t>“</w:t>
      </w:r>
      <w:proofErr w:type="spellStart"/>
      <w:r w:rsidR="00CC4003" w:rsidRPr="00487D0C">
        <w:rPr>
          <w:rFonts w:ascii="Times New Roman" w:hAnsi="Times New Roman" w:cs="Times New Roman"/>
          <w:sz w:val="22"/>
          <w:lang w:val="en-US"/>
        </w:rPr>
        <w:t>Libanius</w:t>
      </w:r>
      <w:proofErr w:type="spellEnd"/>
      <w:r w:rsidR="00CC4003" w:rsidRPr="00487D0C">
        <w:rPr>
          <w:rFonts w:ascii="Times New Roman" w:hAnsi="Times New Roman" w:cs="Times New Roman"/>
          <w:sz w:val="22"/>
          <w:lang w:val="en-US"/>
        </w:rPr>
        <w:t xml:space="preserve"> on Constantine”, in: </w:t>
      </w:r>
      <w:r w:rsidR="00CC4003" w:rsidRPr="00487D0C">
        <w:rPr>
          <w:rFonts w:ascii="Times New Roman" w:hAnsi="Times New Roman" w:cs="Times New Roman"/>
          <w:i/>
          <w:sz w:val="22"/>
          <w:lang w:val="en-US"/>
        </w:rPr>
        <w:t>Classical Quarterly</w:t>
      </w:r>
      <w:r w:rsidR="00CC4003" w:rsidRPr="00487D0C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="00CC4003" w:rsidRPr="00487D0C">
        <w:rPr>
          <w:rFonts w:ascii="Times New Roman" w:hAnsi="Times New Roman" w:cs="Times New Roman"/>
          <w:sz w:val="22"/>
          <w:lang w:val="en-US"/>
        </w:rPr>
        <w:t>n.s</w:t>
      </w:r>
      <w:proofErr w:type="spellEnd"/>
      <w:r w:rsidR="00CC4003" w:rsidRPr="00487D0C">
        <w:rPr>
          <w:rFonts w:ascii="Times New Roman" w:hAnsi="Times New Roman" w:cs="Times New Roman"/>
          <w:sz w:val="22"/>
          <w:lang w:val="en-US"/>
        </w:rPr>
        <w:t>. 44 (1994)</w:t>
      </w:r>
      <w:r w:rsidR="002F1E82" w:rsidRPr="00487D0C">
        <w:rPr>
          <w:rFonts w:ascii="Times New Roman" w:hAnsi="Times New Roman" w:cs="Times New Roman"/>
          <w:sz w:val="22"/>
          <w:lang w:val="en-US"/>
        </w:rPr>
        <w:t>, S.</w:t>
      </w:r>
      <w:r w:rsidR="00CC4003" w:rsidRPr="00487D0C">
        <w:rPr>
          <w:rFonts w:ascii="Times New Roman" w:hAnsi="Times New Roman" w:cs="Times New Roman"/>
          <w:sz w:val="22"/>
          <w:lang w:val="en-US"/>
        </w:rPr>
        <w:t xml:space="preserve"> 511–524.</w:t>
      </w:r>
    </w:p>
    <w:p w14:paraId="1D5A02F0" w14:textId="77777777" w:rsidR="009641EA" w:rsidRPr="00487D0C" w:rsidRDefault="009641EA" w:rsidP="009641EA">
      <w:pPr>
        <w:jc w:val="both"/>
        <w:rPr>
          <w:lang w:val="en-US"/>
        </w:rPr>
      </w:pPr>
    </w:p>
    <w:p w14:paraId="33ED907A" w14:textId="77777777" w:rsidR="00692128" w:rsidRPr="00487D0C" w:rsidRDefault="00692128" w:rsidP="009641EA">
      <w:pPr>
        <w:jc w:val="both"/>
        <w:rPr>
          <w:lang w:val="en-US"/>
        </w:rPr>
      </w:pPr>
    </w:p>
    <w:p w14:paraId="32E7D76A" w14:textId="77777777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8"/>
        </w:rPr>
        <w:t>IV)</w:t>
      </w:r>
      <w:r w:rsidRPr="00487D0C">
        <w:rPr>
          <w:rFonts w:ascii="Times New Roman" w:hAnsi="Times New Roman" w:cs="Times New Roman"/>
          <w:sz w:val="28"/>
        </w:rPr>
        <w:tab/>
        <w:t>Populäres</w:t>
      </w:r>
      <w:r w:rsidR="00F311F7" w:rsidRPr="00487D0C">
        <w:rPr>
          <w:rFonts w:ascii="Times New Roman" w:hAnsi="Times New Roman" w:cs="Times New Roman"/>
          <w:sz w:val="28"/>
        </w:rPr>
        <w:t>, Lexikalisches</w:t>
      </w:r>
      <w:r w:rsidRPr="00487D0C">
        <w:rPr>
          <w:rFonts w:ascii="Times New Roman" w:hAnsi="Times New Roman" w:cs="Times New Roman"/>
          <w:sz w:val="28"/>
        </w:rPr>
        <w:t xml:space="preserve"> &amp; Didaktisches</w:t>
      </w:r>
    </w:p>
    <w:p w14:paraId="033FBD93" w14:textId="77777777" w:rsidR="000B2DB4" w:rsidRPr="00487D0C" w:rsidRDefault="000B2DB4" w:rsidP="00567E50">
      <w:pPr>
        <w:jc w:val="both"/>
      </w:pPr>
    </w:p>
    <w:p w14:paraId="3F586F7E" w14:textId="77777777" w:rsidR="000B2DB4" w:rsidRPr="00487D0C" w:rsidRDefault="000B2DB4" w:rsidP="00567E50">
      <w:pPr>
        <w:jc w:val="both"/>
      </w:pPr>
    </w:p>
    <w:p w14:paraId="432E4947" w14:textId="7D719D6F" w:rsidR="00305942" w:rsidRDefault="00B4589A" w:rsidP="00D700F7">
      <w:pPr>
        <w:ind w:left="700" w:hanging="700"/>
        <w:jc w:val="both"/>
      </w:pPr>
      <w:r>
        <w:rPr>
          <w:rFonts w:ascii="Times New Roman" w:hAnsi="Times New Roman" w:cs="Times New Roman"/>
          <w:sz w:val="22"/>
        </w:rPr>
        <w:t>2</w:t>
      </w:r>
      <w:r w:rsidR="00671A36">
        <w:rPr>
          <w:rFonts w:ascii="Times New Roman" w:hAnsi="Times New Roman" w:cs="Times New Roman"/>
          <w:sz w:val="22"/>
        </w:rPr>
        <w:t>6</w:t>
      </w:r>
      <w:r>
        <w:rPr>
          <w:rFonts w:ascii="Times New Roman" w:hAnsi="Times New Roman" w:cs="Times New Roman"/>
          <w:sz w:val="22"/>
        </w:rPr>
        <w:t>)</w:t>
      </w:r>
      <w:r>
        <w:rPr>
          <w:rFonts w:ascii="Times New Roman" w:hAnsi="Times New Roman" w:cs="Times New Roman"/>
          <w:sz w:val="22"/>
        </w:rPr>
        <w:tab/>
      </w:r>
      <w:r w:rsidR="00305942" w:rsidRPr="00487D0C">
        <w:rPr>
          <w:rFonts w:ascii="Times New Roman" w:hAnsi="Times New Roman" w:cs="Times New Roman"/>
          <w:sz w:val="22"/>
        </w:rPr>
        <w:t xml:space="preserve">“Ansiedlung”, </w:t>
      </w:r>
      <w:r w:rsidR="00305942">
        <w:rPr>
          <w:rFonts w:ascii="Times New Roman" w:hAnsi="Times New Roman" w:cs="Times New Roman"/>
          <w:sz w:val="22"/>
        </w:rPr>
        <w:t xml:space="preserve">erscheint </w:t>
      </w:r>
      <w:r w:rsidR="00305942" w:rsidRPr="00487D0C">
        <w:rPr>
          <w:rFonts w:ascii="Times New Roman" w:hAnsi="Times New Roman" w:cs="Times New Roman"/>
          <w:sz w:val="22"/>
        </w:rPr>
        <w:t>in: M</w:t>
      </w:r>
      <w:r w:rsidR="00884792">
        <w:rPr>
          <w:rFonts w:ascii="Times New Roman" w:hAnsi="Times New Roman" w:cs="Times New Roman"/>
          <w:sz w:val="22"/>
        </w:rPr>
        <w:t>atthias</w:t>
      </w:r>
      <w:r w:rsidR="00305942" w:rsidRPr="00487D0C">
        <w:rPr>
          <w:rFonts w:ascii="Times New Roman" w:hAnsi="Times New Roman" w:cs="Times New Roman"/>
          <w:sz w:val="22"/>
        </w:rPr>
        <w:t xml:space="preserve"> Becher </w:t>
      </w:r>
      <w:r w:rsidR="00305942">
        <w:rPr>
          <w:rFonts w:ascii="Times New Roman" w:hAnsi="Times New Roman" w:cs="Times New Roman"/>
          <w:sz w:val="22"/>
        </w:rPr>
        <w:t xml:space="preserve">– </w:t>
      </w:r>
      <w:r w:rsidR="00305942" w:rsidRPr="00487D0C">
        <w:rPr>
          <w:rFonts w:ascii="Times New Roman" w:hAnsi="Times New Roman" w:cs="Times New Roman"/>
          <w:sz w:val="22"/>
        </w:rPr>
        <w:t>J</w:t>
      </w:r>
      <w:r w:rsidR="00884792">
        <w:rPr>
          <w:rFonts w:ascii="Times New Roman" w:hAnsi="Times New Roman" w:cs="Times New Roman"/>
          <w:sz w:val="22"/>
        </w:rPr>
        <w:t>an</w:t>
      </w:r>
      <w:r w:rsidR="00305942"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05942" w:rsidRPr="00487D0C">
        <w:rPr>
          <w:rFonts w:ascii="Times New Roman" w:hAnsi="Times New Roman" w:cs="Times New Roman"/>
          <w:sz w:val="22"/>
        </w:rPr>
        <w:t>Bemman</w:t>
      </w:r>
      <w:proofErr w:type="spellEnd"/>
      <w:r w:rsidR="00305942">
        <w:rPr>
          <w:rFonts w:ascii="Times New Roman" w:hAnsi="Times New Roman" w:cs="Times New Roman"/>
          <w:sz w:val="22"/>
        </w:rPr>
        <w:t xml:space="preserve"> – </w:t>
      </w:r>
      <w:r w:rsidR="00305942" w:rsidRPr="00487D0C">
        <w:rPr>
          <w:rFonts w:ascii="Times New Roman" w:hAnsi="Times New Roman" w:cs="Times New Roman"/>
          <w:sz w:val="22"/>
        </w:rPr>
        <w:t>K</w:t>
      </w:r>
      <w:r w:rsidR="00884792">
        <w:rPr>
          <w:rFonts w:ascii="Times New Roman" w:hAnsi="Times New Roman" w:cs="Times New Roman"/>
          <w:sz w:val="22"/>
        </w:rPr>
        <w:t>onrad</w:t>
      </w:r>
      <w:r w:rsidR="00305942" w:rsidRPr="00487D0C">
        <w:rPr>
          <w:rFonts w:ascii="Times New Roman" w:hAnsi="Times New Roman" w:cs="Times New Roman"/>
          <w:sz w:val="22"/>
        </w:rPr>
        <w:t xml:space="preserve"> Vössing (Hrsg.), </w:t>
      </w:r>
      <w:r w:rsidR="00305942" w:rsidRPr="0098581D">
        <w:rPr>
          <w:rFonts w:ascii="Times New Roman" w:hAnsi="Times New Roman" w:cs="Times New Roman"/>
          <w:i/>
          <w:iCs/>
          <w:sz w:val="22"/>
        </w:rPr>
        <w:t>Das Römische Reich und die Germanen</w:t>
      </w:r>
      <w:r w:rsidR="00305942" w:rsidRPr="00487D0C">
        <w:rPr>
          <w:rFonts w:ascii="Times New Roman" w:hAnsi="Times New Roman" w:cs="Times New Roman"/>
          <w:sz w:val="22"/>
        </w:rPr>
        <w:t xml:space="preserve"> (= Der Neue Pauly. Supplement 14). (2017 </w:t>
      </w:r>
      <w:r w:rsidR="00EE35C5">
        <w:rPr>
          <w:rFonts w:ascii="Times New Roman" w:hAnsi="Times New Roman" w:cs="Times New Roman"/>
          <w:sz w:val="22"/>
        </w:rPr>
        <w:t>zur Publikation</w:t>
      </w:r>
      <w:r w:rsidR="00305942" w:rsidRPr="00487D0C">
        <w:rPr>
          <w:rFonts w:ascii="Times New Roman" w:hAnsi="Times New Roman" w:cs="Times New Roman"/>
          <w:sz w:val="22"/>
        </w:rPr>
        <w:t xml:space="preserve"> angenommen</w:t>
      </w:r>
      <w:r w:rsidR="00305942">
        <w:rPr>
          <w:rFonts w:ascii="Times New Roman" w:hAnsi="Times New Roman" w:cs="Times New Roman"/>
          <w:sz w:val="22"/>
        </w:rPr>
        <w:t>, soll angeblich 202</w:t>
      </w:r>
      <w:r w:rsidR="00264713">
        <w:rPr>
          <w:rFonts w:ascii="Times New Roman" w:hAnsi="Times New Roman" w:cs="Times New Roman"/>
          <w:sz w:val="22"/>
        </w:rPr>
        <w:t>6</w:t>
      </w:r>
      <w:r w:rsidR="00305942">
        <w:rPr>
          <w:rFonts w:ascii="Times New Roman" w:hAnsi="Times New Roman" w:cs="Times New Roman"/>
          <w:sz w:val="22"/>
        </w:rPr>
        <w:t xml:space="preserve"> erscheinen</w:t>
      </w:r>
      <w:r w:rsidR="00305942" w:rsidRPr="00487D0C">
        <w:rPr>
          <w:rFonts w:ascii="Times New Roman" w:hAnsi="Times New Roman" w:cs="Times New Roman"/>
          <w:sz w:val="22"/>
        </w:rPr>
        <w:t>).</w:t>
      </w:r>
      <w:r>
        <w:rPr>
          <w:rFonts w:ascii="Times New Roman" w:hAnsi="Times New Roman" w:cs="Times New Roman"/>
          <w:sz w:val="22"/>
        </w:rPr>
        <w:t>“</w:t>
      </w:r>
    </w:p>
    <w:p w14:paraId="5197881A" w14:textId="77777777" w:rsidR="00305942" w:rsidRDefault="00305942" w:rsidP="00D700F7">
      <w:pPr>
        <w:ind w:left="700" w:hanging="700"/>
        <w:jc w:val="both"/>
      </w:pPr>
    </w:p>
    <w:p w14:paraId="33A0F5C6" w14:textId="55224546" w:rsidR="00B4589A" w:rsidRDefault="00305942" w:rsidP="00D700F7">
      <w:pPr>
        <w:ind w:left="700" w:hanging="70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25)</w:t>
      </w:r>
      <w:r>
        <w:rPr>
          <w:rFonts w:ascii="Times New Roman" w:hAnsi="Times New Roman" w:cs="Times New Roman"/>
          <w:sz w:val="22"/>
        </w:rPr>
        <w:tab/>
      </w:r>
      <w:r w:rsidR="00201DAE">
        <w:rPr>
          <w:rFonts w:ascii="Times New Roman" w:hAnsi="Times New Roman" w:cs="Times New Roman"/>
          <w:sz w:val="22"/>
        </w:rPr>
        <w:t>“</w:t>
      </w:r>
      <w:r w:rsidR="007B6430" w:rsidRPr="007B6430">
        <w:rPr>
          <w:rFonts w:ascii="Times New Roman" w:hAnsi="Times New Roman" w:cs="Times New Roman"/>
          <w:sz w:val="22"/>
        </w:rPr>
        <w:t xml:space="preserve">Julian, Flavius Claudius </w:t>
      </w:r>
      <w:proofErr w:type="spellStart"/>
      <w:r w:rsidR="007B6430" w:rsidRPr="007B6430">
        <w:rPr>
          <w:rFonts w:ascii="Times New Roman" w:hAnsi="Times New Roman" w:cs="Times New Roman"/>
          <w:sz w:val="22"/>
        </w:rPr>
        <w:t>Iulianus</w:t>
      </w:r>
      <w:proofErr w:type="spellEnd"/>
      <w:r w:rsidR="007B6430" w:rsidRPr="007B6430">
        <w:rPr>
          <w:rFonts w:ascii="Times New Roman" w:hAnsi="Times New Roman" w:cs="Times New Roman"/>
          <w:sz w:val="22"/>
        </w:rPr>
        <w:t xml:space="preserve">, Roman </w:t>
      </w:r>
      <w:proofErr w:type="spellStart"/>
      <w:r w:rsidR="007B6430" w:rsidRPr="007B6430">
        <w:rPr>
          <w:rFonts w:ascii="Times New Roman" w:hAnsi="Times New Roman" w:cs="Times New Roman"/>
          <w:sz w:val="22"/>
        </w:rPr>
        <w:t>emperor</w:t>
      </w:r>
      <w:proofErr w:type="spellEnd"/>
      <w:r w:rsidR="007B6430">
        <w:rPr>
          <w:rFonts w:ascii="Times New Roman" w:hAnsi="Times New Roman" w:cs="Times New Roman"/>
          <w:sz w:val="22"/>
        </w:rPr>
        <w:t xml:space="preserve">”, </w:t>
      </w:r>
      <w:r w:rsidR="00B4589A">
        <w:rPr>
          <w:rFonts w:ascii="Times New Roman" w:hAnsi="Times New Roman" w:cs="Times New Roman"/>
          <w:sz w:val="22"/>
        </w:rPr>
        <w:t xml:space="preserve">in </w:t>
      </w:r>
      <w:r w:rsidR="00B4589A" w:rsidRPr="00264713">
        <w:rPr>
          <w:rFonts w:ascii="Times New Roman" w:hAnsi="Times New Roman" w:cs="Times New Roman"/>
          <w:i/>
          <w:iCs/>
          <w:sz w:val="22"/>
        </w:rPr>
        <w:t xml:space="preserve">Oxford </w:t>
      </w:r>
      <w:proofErr w:type="spellStart"/>
      <w:r w:rsidR="00B4589A" w:rsidRPr="00264713">
        <w:rPr>
          <w:rFonts w:ascii="Times New Roman" w:hAnsi="Times New Roman" w:cs="Times New Roman"/>
          <w:i/>
          <w:iCs/>
          <w:sz w:val="22"/>
        </w:rPr>
        <w:t>Classical</w:t>
      </w:r>
      <w:proofErr w:type="spellEnd"/>
      <w:r w:rsidR="00B4589A" w:rsidRPr="00264713">
        <w:rPr>
          <w:rFonts w:ascii="Times New Roman" w:hAnsi="Times New Roman" w:cs="Times New Roman"/>
          <w:i/>
          <w:iCs/>
          <w:sz w:val="22"/>
        </w:rPr>
        <w:t xml:space="preserve"> Dictionary</w:t>
      </w:r>
      <w:r w:rsidR="00B4589A">
        <w:rPr>
          <w:rFonts w:ascii="Times New Roman" w:hAnsi="Times New Roman" w:cs="Times New Roman"/>
          <w:sz w:val="22"/>
        </w:rPr>
        <w:t xml:space="preserve">. 4th </w:t>
      </w:r>
      <w:proofErr w:type="spellStart"/>
      <w:r w:rsidR="00B4589A">
        <w:rPr>
          <w:rFonts w:ascii="Times New Roman" w:hAnsi="Times New Roman" w:cs="Times New Roman"/>
          <w:sz w:val="22"/>
        </w:rPr>
        <w:t>edition</w:t>
      </w:r>
      <w:proofErr w:type="spellEnd"/>
      <w:r w:rsidR="00B4589A">
        <w:rPr>
          <w:rFonts w:ascii="Times New Roman" w:hAnsi="Times New Roman" w:cs="Times New Roman"/>
          <w:sz w:val="22"/>
        </w:rPr>
        <w:t xml:space="preserve">, </w:t>
      </w:r>
      <w:r w:rsidR="007B6430" w:rsidRPr="007B6430">
        <w:rPr>
          <w:rFonts w:ascii="Times New Roman" w:hAnsi="Times New Roman" w:cs="Times New Roman"/>
          <w:sz w:val="22"/>
        </w:rPr>
        <w:t xml:space="preserve">Ed. Lucy </w:t>
      </w:r>
      <w:proofErr w:type="spellStart"/>
      <w:r w:rsidR="007B6430" w:rsidRPr="007B6430">
        <w:rPr>
          <w:rFonts w:ascii="Times New Roman" w:hAnsi="Times New Roman" w:cs="Times New Roman"/>
          <w:sz w:val="22"/>
        </w:rPr>
        <w:t>Grig</w:t>
      </w:r>
      <w:proofErr w:type="spellEnd"/>
      <w:r w:rsidR="007B6430">
        <w:rPr>
          <w:rFonts w:ascii="Times New Roman" w:hAnsi="Times New Roman" w:cs="Times New Roman"/>
          <w:sz w:val="22"/>
        </w:rPr>
        <w:t xml:space="preserve">, </w:t>
      </w:r>
      <w:r w:rsidR="007B6430" w:rsidRPr="007B6430">
        <w:rPr>
          <w:rFonts w:ascii="Times New Roman" w:hAnsi="Times New Roman" w:cs="Times New Roman"/>
          <w:sz w:val="22"/>
        </w:rPr>
        <w:t>New York: Oxford University Press</w:t>
      </w:r>
      <w:r>
        <w:rPr>
          <w:rFonts w:ascii="Times New Roman" w:hAnsi="Times New Roman" w:cs="Times New Roman"/>
          <w:sz w:val="22"/>
        </w:rPr>
        <w:t xml:space="preserve"> 2025</w:t>
      </w:r>
      <w:r w:rsidR="007B6430">
        <w:rPr>
          <w:rFonts w:ascii="Times New Roman" w:hAnsi="Times New Roman" w:cs="Times New Roman"/>
          <w:sz w:val="22"/>
        </w:rPr>
        <w:t>.</w:t>
      </w:r>
    </w:p>
    <w:p w14:paraId="6E9413AA" w14:textId="77777777" w:rsidR="00B4589A" w:rsidRDefault="00B4589A" w:rsidP="00D700F7">
      <w:pPr>
        <w:ind w:left="700" w:hanging="700"/>
        <w:jc w:val="both"/>
        <w:rPr>
          <w:rFonts w:ascii="Times New Roman" w:hAnsi="Times New Roman" w:cs="Times New Roman"/>
          <w:sz w:val="22"/>
        </w:rPr>
      </w:pPr>
    </w:p>
    <w:p w14:paraId="47D83676" w14:textId="09FC05AC" w:rsidR="00671A36" w:rsidRDefault="00671A36" w:rsidP="00884792">
      <w:pPr>
        <w:ind w:left="700" w:hanging="70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</w:t>
      </w:r>
      <w:r w:rsidR="00305942">
        <w:rPr>
          <w:rFonts w:ascii="Times New Roman" w:hAnsi="Times New Roman" w:cs="Times New Roman"/>
          <w:sz w:val="22"/>
        </w:rPr>
        <w:t>4</w:t>
      </w:r>
      <w:r>
        <w:rPr>
          <w:rFonts w:ascii="Times New Roman" w:hAnsi="Times New Roman" w:cs="Times New Roman"/>
          <w:sz w:val="22"/>
        </w:rPr>
        <w:t>)</w:t>
      </w:r>
      <w:r>
        <w:rPr>
          <w:rFonts w:ascii="Times New Roman" w:hAnsi="Times New Roman" w:cs="Times New Roman"/>
          <w:sz w:val="22"/>
        </w:rPr>
        <w:tab/>
        <w:t xml:space="preserve">“Der junge Alexander”, in: </w:t>
      </w:r>
      <w:r w:rsidR="00884792" w:rsidRPr="00884792">
        <w:rPr>
          <w:rFonts w:ascii="Times New Roman" w:hAnsi="Times New Roman" w:cs="Times New Roman"/>
          <w:iCs/>
          <w:sz w:val="22"/>
        </w:rPr>
        <w:t>(D</w:t>
      </w:r>
      <w:r w:rsidRPr="00884792">
        <w:rPr>
          <w:rFonts w:ascii="Times New Roman" w:hAnsi="Times New Roman" w:cs="Times New Roman"/>
          <w:iCs/>
          <w:sz w:val="22"/>
        </w:rPr>
        <w:t xml:space="preserve">AMALS – </w:t>
      </w:r>
      <w:r w:rsidR="00884792" w:rsidRPr="00884792">
        <w:rPr>
          <w:rFonts w:ascii="Times New Roman" w:hAnsi="Times New Roman" w:cs="Times New Roman"/>
          <w:iCs/>
          <w:sz w:val="22"/>
        </w:rPr>
        <w:t>D</w:t>
      </w:r>
      <w:r w:rsidRPr="00884792">
        <w:rPr>
          <w:rFonts w:ascii="Times New Roman" w:hAnsi="Times New Roman" w:cs="Times New Roman"/>
          <w:iCs/>
          <w:sz w:val="22"/>
        </w:rPr>
        <w:t>as Magazin für Geschichte</w:t>
      </w:r>
      <w:r w:rsidR="00884792" w:rsidRPr="00884792">
        <w:rPr>
          <w:rFonts w:ascii="Times New Roman" w:hAnsi="Times New Roman" w:cs="Times New Roman"/>
          <w:iCs/>
          <w:sz w:val="22"/>
        </w:rPr>
        <w:t>. Sonderband)</w:t>
      </w:r>
      <w:r w:rsidRPr="00884792">
        <w:rPr>
          <w:rFonts w:ascii="Times New Roman" w:hAnsi="Times New Roman" w:cs="Times New Roman"/>
          <w:iCs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</w:t>
      </w:r>
      <w:r w:rsidR="00884792">
        <w:rPr>
          <w:rFonts w:ascii="Times New Roman" w:hAnsi="Times New Roman" w:cs="Times New Roman"/>
          <w:sz w:val="22"/>
        </w:rPr>
        <w:t>Freiburg/Breisgau – Basel – Wien: Herder 2025, S. 17–26</w:t>
      </w:r>
      <w:r w:rsidR="007B6430">
        <w:rPr>
          <w:rFonts w:ascii="Times New Roman" w:hAnsi="Times New Roman" w:cs="Times New Roman"/>
          <w:sz w:val="22"/>
        </w:rPr>
        <w:t>.</w:t>
      </w:r>
    </w:p>
    <w:p w14:paraId="3F7FDF44" w14:textId="77777777" w:rsidR="00E10C70" w:rsidRDefault="00E10C70" w:rsidP="00305942">
      <w:pPr>
        <w:jc w:val="both"/>
        <w:rPr>
          <w:rFonts w:ascii="Times New Roman" w:hAnsi="Times New Roman" w:cs="Times New Roman"/>
          <w:sz w:val="22"/>
        </w:rPr>
      </w:pPr>
    </w:p>
    <w:p w14:paraId="757F6E0D" w14:textId="4578F562" w:rsidR="00E10C70" w:rsidRDefault="00E10C70" w:rsidP="00D700F7">
      <w:pPr>
        <w:ind w:left="700" w:hanging="70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23)</w:t>
      </w:r>
      <w:r>
        <w:rPr>
          <w:rFonts w:ascii="Times New Roman" w:hAnsi="Times New Roman" w:cs="Times New Roman"/>
          <w:sz w:val="22"/>
        </w:rPr>
        <w:tab/>
        <w:t>“</w:t>
      </w:r>
      <w:r w:rsidR="005321BB">
        <w:rPr>
          <w:rFonts w:ascii="Times New Roman" w:hAnsi="Times New Roman" w:cs="Times New Roman"/>
          <w:sz w:val="22"/>
        </w:rPr>
        <w:t xml:space="preserve">Mission Impossible – </w:t>
      </w:r>
      <w:r>
        <w:rPr>
          <w:rFonts w:ascii="Times New Roman" w:hAnsi="Times New Roman" w:cs="Times New Roman"/>
          <w:sz w:val="22"/>
        </w:rPr>
        <w:t>Constantius II.</w:t>
      </w:r>
      <w:r w:rsidR="005321BB">
        <w:rPr>
          <w:rFonts w:ascii="Times New Roman" w:hAnsi="Times New Roman" w:cs="Times New Roman"/>
          <w:sz w:val="22"/>
        </w:rPr>
        <w:t xml:space="preserve"> und die Einheit der Kirche</w:t>
      </w:r>
      <w:r>
        <w:rPr>
          <w:rFonts w:ascii="Times New Roman" w:hAnsi="Times New Roman" w:cs="Times New Roman"/>
          <w:sz w:val="22"/>
        </w:rPr>
        <w:t xml:space="preserve">”, in: Kay Ehling – Saskia Kerschbaum (Hrsg.), </w:t>
      </w:r>
      <w:r w:rsidR="000244DA">
        <w:rPr>
          <w:rFonts w:ascii="Times New Roman" w:hAnsi="Times New Roman" w:cs="Times New Roman"/>
          <w:i/>
          <w:iCs/>
          <w:sz w:val="22"/>
        </w:rPr>
        <w:t>Die K</w:t>
      </w:r>
      <w:r w:rsidRPr="0098581D">
        <w:rPr>
          <w:rFonts w:ascii="Times New Roman" w:hAnsi="Times New Roman" w:cs="Times New Roman"/>
          <w:i/>
          <w:iCs/>
          <w:sz w:val="22"/>
        </w:rPr>
        <w:t>aiser Roms</w:t>
      </w:r>
      <w:r w:rsidR="000244DA">
        <w:rPr>
          <w:rFonts w:ascii="Times New Roman" w:hAnsi="Times New Roman" w:cs="Times New Roman"/>
          <w:i/>
          <w:iCs/>
          <w:sz w:val="22"/>
        </w:rPr>
        <w:t>. Von Augustus bis Justinian</w:t>
      </w:r>
      <w:r w:rsidR="009D34A5">
        <w:rPr>
          <w:rFonts w:ascii="Times New Roman" w:hAnsi="Times New Roman" w:cs="Times New Roman"/>
          <w:sz w:val="22"/>
        </w:rPr>
        <w:t>, Freiburg im Breisgau</w:t>
      </w:r>
      <w:r w:rsidR="00884792">
        <w:rPr>
          <w:rFonts w:ascii="Times New Roman" w:hAnsi="Times New Roman" w:cs="Times New Roman"/>
          <w:sz w:val="22"/>
        </w:rPr>
        <w:t xml:space="preserve"> – Basel – Wien</w:t>
      </w:r>
      <w:r w:rsidR="009D34A5">
        <w:rPr>
          <w:rFonts w:ascii="Times New Roman" w:hAnsi="Times New Roman" w:cs="Times New Roman"/>
          <w:sz w:val="22"/>
        </w:rPr>
        <w:t>: Herder 202</w:t>
      </w:r>
      <w:r w:rsidR="005321BB">
        <w:rPr>
          <w:rFonts w:ascii="Times New Roman" w:hAnsi="Times New Roman" w:cs="Times New Roman"/>
          <w:sz w:val="22"/>
        </w:rPr>
        <w:t>5</w:t>
      </w:r>
      <w:r w:rsidR="00771692">
        <w:rPr>
          <w:rFonts w:ascii="Times New Roman" w:hAnsi="Times New Roman" w:cs="Times New Roman"/>
          <w:sz w:val="22"/>
        </w:rPr>
        <w:t>, S. 194–201</w:t>
      </w:r>
      <w:r>
        <w:rPr>
          <w:rFonts w:ascii="Times New Roman" w:hAnsi="Times New Roman" w:cs="Times New Roman"/>
          <w:sz w:val="22"/>
        </w:rPr>
        <w:t>.</w:t>
      </w:r>
    </w:p>
    <w:p w14:paraId="0B248802" w14:textId="77777777" w:rsidR="00E10C70" w:rsidRDefault="00E10C70" w:rsidP="00D700F7">
      <w:pPr>
        <w:ind w:left="700" w:hanging="700"/>
        <w:jc w:val="both"/>
        <w:rPr>
          <w:rFonts w:ascii="Times New Roman" w:hAnsi="Times New Roman" w:cs="Times New Roman"/>
          <w:sz w:val="22"/>
        </w:rPr>
      </w:pPr>
    </w:p>
    <w:p w14:paraId="324ADFB8" w14:textId="03BEF0A0" w:rsidR="00ED3EF9" w:rsidRDefault="00ED3EF9" w:rsidP="00795609">
      <w:pPr>
        <w:ind w:left="700" w:hanging="70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</w:t>
      </w:r>
      <w:r w:rsidR="00795609">
        <w:rPr>
          <w:rFonts w:ascii="Times New Roman" w:hAnsi="Times New Roman" w:cs="Times New Roman"/>
          <w:sz w:val="22"/>
        </w:rPr>
        <w:t>2</w:t>
      </w:r>
      <w:r>
        <w:rPr>
          <w:rFonts w:ascii="Times New Roman" w:hAnsi="Times New Roman" w:cs="Times New Roman"/>
          <w:sz w:val="22"/>
        </w:rPr>
        <w:t>)</w:t>
      </w:r>
      <w:r>
        <w:rPr>
          <w:rFonts w:ascii="Times New Roman" w:hAnsi="Times New Roman" w:cs="Times New Roman"/>
          <w:sz w:val="22"/>
        </w:rPr>
        <w:tab/>
        <w:t>“</w:t>
      </w:r>
      <w:r w:rsidR="00795609" w:rsidRPr="00795609">
        <w:rPr>
          <w:rFonts w:ascii="Times New Roman" w:hAnsi="Times New Roman" w:cs="Times New Roman"/>
          <w:sz w:val="22"/>
        </w:rPr>
        <w:t>Alexander der Große – Eroberungskrieg und das Streben nach Weltherrschaft</w:t>
      </w:r>
      <w:r>
        <w:rPr>
          <w:rFonts w:ascii="Times New Roman" w:hAnsi="Times New Roman" w:cs="Times New Roman"/>
          <w:sz w:val="22"/>
        </w:rPr>
        <w:t>”</w:t>
      </w:r>
      <w:r w:rsidR="00795609">
        <w:rPr>
          <w:rFonts w:ascii="Times New Roman" w:hAnsi="Times New Roman" w:cs="Times New Roman"/>
          <w:sz w:val="22"/>
        </w:rPr>
        <w:t xml:space="preserve">, in: </w:t>
      </w:r>
      <w:r w:rsidR="00795609" w:rsidRPr="00795609">
        <w:rPr>
          <w:rFonts w:ascii="Times New Roman" w:hAnsi="Times New Roman" w:cs="Times New Roman"/>
          <w:sz w:val="22"/>
        </w:rPr>
        <w:t xml:space="preserve">Manfred Nawroth </w:t>
      </w:r>
      <w:r w:rsidR="00795609">
        <w:rPr>
          <w:rFonts w:ascii="Times New Roman" w:hAnsi="Times New Roman" w:cs="Times New Roman"/>
          <w:sz w:val="22"/>
        </w:rPr>
        <w:t>–</w:t>
      </w:r>
      <w:r w:rsidR="00795609" w:rsidRPr="00795609">
        <w:rPr>
          <w:rFonts w:ascii="Times New Roman" w:hAnsi="Times New Roman" w:cs="Times New Roman"/>
          <w:sz w:val="22"/>
        </w:rPr>
        <w:t xml:space="preserve"> Matthias Wemhoff (H</w:t>
      </w:r>
      <w:r w:rsidR="00795609">
        <w:rPr>
          <w:rFonts w:ascii="Times New Roman" w:hAnsi="Times New Roman" w:cs="Times New Roman"/>
          <w:sz w:val="22"/>
        </w:rPr>
        <w:t>rs</w:t>
      </w:r>
      <w:r w:rsidR="00795609" w:rsidRPr="00795609">
        <w:rPr>
          <w:rFonts w:ascii="Times New Roman" w:hAnsi="Times New Roman" w:cs="Times New Roman"/>
          <w:sz w:val="22"/>
        </w:rPr>
        <w:t>g.)</w:t>
      </w:r>
      <w:r w:rsidR="00C66B94">
        <w:rPr>
          <w:rFonts w:ascii="Times New Roman" w:hAnsi="Times New Roman" w:cs="Times New Roman"/>
          <w:sz w:val="22"/>
        </w:rPr>
        <w:t xml:space="preserve">, </w:t>
      </w:r>
      <w:r w:rsidR="00795609" w:rsidRPr="00771692">
        <w:rPr>
          <w:rFonts w:ascii="Times New Roman" w:hAnsi="Times New Roman" w:cs="Times New Roman"/>
          <w:i/>
          <w:iCs/>
          <w:sz w:val="22"/>
        </w:rPr>
        <w:t xml:space="preserve">Archäologische Schätze aus Usbekistan. Von Alexander dem Großen bis zum Reich der </w:t>
      </w:r>
      <w:proofErr w:type="spellStart"/>
      <w:r w:rsidR="00795609" w:rsidRPr="00771692">
        <w:rPr>
          <w:rFonts w:ascii="Times New Roman" w:hAnsi="Times New Roman" w:cs="Times New Roman"/>
          <w:i/>
          <w:iCs/>
          <w:sz w:val="22"/>
        </w:rPr>
        <w:t>Kuschan</w:t>
      </w:r>
      <w:proofErr w:type="spellEnd"/>
      <w:r w:rsidR="00795609">
        <w:rPr>
          <w:rFonts w:ascii="Times New Roman" w:hAnsi="Times New Roman" w:cs="Times New Roman"/>
          <w:sz w:val="22"/>
        </w:rPr>
        <w:t>, Berlin</w:t>
      </w:r>
      <w:r w:rsidR="00C315B5">
        <w:rPr>
          <w:rFonts w:ascii="Times New Roman" w:hAnsi="Times New Roman" w:cs="Times New Roman"/>
          <w:sz w:val="22"/>
        </w:rPr>
        <w:t>: Kulturverlag Kadmos</w:t>
      </w:r>
      <w:r w:rsidR="00795609">
        <w:rPr>
          <w:rFonts w:ascii="Times New Roman" w:hAnsi="Times New Roman" w:cs="Times New Roman"/>
          <w:sz w:val="22"/>
        </w:rPr>
        <w:t xml:space="preserve"> 2023, </w:t>
      </w:r>
      <w:r w:rsidR="00795609" w:rsidRPr="00B4589A">
        <w:rPr>
          <w:rFonts w:ascii="Times New Roman" w:hAnsi="Times New Roman" w:cs="Times New Roman"/>
          <w:sz w:val="22"/>
        </w:rPr>
        <w:t xml:space="preserve">S. </w:t>
      </w:r>
      <w:r w:rsidR="00B4589A" w:rsidRPr="00B4589A">
        <w:rPr>
          <w:rFonts w:ascii="Times New Roman" w:hAnsi="Times New Roman" w:cs="Times New Roman"/>
          <w:sz w:val="22"/>
        </w:rPr>
        <w:t>26</w:t>
      </w:r>
      <w:r w:rsidR="00771692">
        <w:rPr>
          <w:rFonts w:ascii="Times New Roman" w:hAnsi="Times New Roman" w:cs="Times New Roman"/>
          <w:sz w:val="22"/>
        </w:rPr>
        <w:t>–</w:t>
      </w:r>
      <w:r w:rsidR="00B4589A" w:rsidRPr="00B4589A">
        <w:rPr>
          <w:rFonts w:ascii="Times New Roman" w:hAnsi="Times New Roman" w:cs="Times New Roman"/>
          <w:sz w:val="22"/>
        </w:rPr>
        <w:t>40.</w:t>
      </w:r>
    </w:p>
    <w:p w14:paraId="02794998" w14:textId="77777777" w:rsidR="005C3A35" w:rsidRPr="00487D0C" w:rsidRDefault="005C3A35" w:rsidP="00567E50">
      <w:pPr>
        <w:jc w:val="both"/>
        <w:rPr>
          <w:rFonts w:ascii="Times New Roman" w:hAnsi="Times New Roman" w:cs="Times New Roman"/>
          <w:sz w:val="22"/>
        </w:rPr>
      </w:pPr>
    </w:p>
    <w:p w14:paraId="0208FEB9" w14:textId="1B5DED8E" w:rsidR="007F24AB" w:rsidRPr="00487D0C" w:rsidRDefault="007F24AB" w:rsidP="00D700F7">
      <w:pPr>
        <w:ind w:left="700" w:hanging="700"/>
        <w:jc w:val="both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 xml:space="preserve">21) </w:t>
      </w:r>
      <w:r w:rsidRPr="00487D0C">
        <w:rPr>
          <w:rFonts w:ascii="Times New Roman" w:hAnsi="Times New Roman" w:cs="Times New Roman"/>
          <w:sz w:val="22"/>
        </w:rPr>
        <w:tab/>
        <w:t>(mit Guido M. Berndt), Zur Materiali</w:t>
      </w:r>
      <w:r w:rsidR="00104375">
        <w:rPr>
          <w:rFonts w:ascii="Times New Roman" w:hAnsi="Times New Roman" w:cs="Times New Roman"/>
          <w:sz w:val="22"/>
        </w:rPr>
        <w:t>t</w:t>
      </w:r>
      <w:r w:rsidRPr="00487D0C">
        <w:rPr>
          <w:rFonts w:ascii="Times New Roman" w:hAnsi="Times New Roman" w:cs="Times New Roman"/>
          <w:sz w:val="22"/>
        </w:rPr>
        <w:t xml:space="preserve">ät der Gewalt. Die Waffen gotischer Krieger, in: Winfried Speitkamp (Hrsg.), </w:t>
      </w:r>
      <w:r w:rsidR="00CD0C90" w:rsidRPr="00771692">
        <w:rPr>
          <w:rFonts w:ascii="Times New Roman" w:hAnsi="Times New Roman" w:cs="Times New Roman"/>
          <w:i/>
          <w:iCs/>
          <w:sz w:val="22"/>
        </w:rPr>
        <w:t>Gewaltgemeinschaften in der Geschichte. Entstehung, Kohäsionskraft und Zerfall</w:t>
      </w:r>
      <w:r w:rsidR="00CD0C90" w:rsidRPr="00487D0C">
        <w:rPr>
          <w:rFonts w:ascii="Times New Roman" w:hAnsi="Times New Roman" w:cs="Times New Roman"/>
          <w:sz w:val="22"/>
        </w:rPr>
        <w:t>, Göttingen</w:t>
      </w:r>
      <w:r w:rsidR="00173881" w:rsidRPr="00487D0C">
        <w:rPr>
          <w:rFonts w:ascii="Times New Roman" w:hAnsi="Times New Roman" w:cs="Times New Roman"/>
          <w:sz w:val="22"/>
        </w:rPr>
        <w:t xml:space="preserve">: V &amp; R </w:t>
      </w:r>
      <w:proofErr w:type="spellStart"/>
      <w:r w:rsidR="00173881" w:rsidRPr="00487D0C">
        <w:rPr>
          <w:rFonts w:ascii="Times New Roman" w:hAnsi="Times New Roman" w:cs="Times New Roman"/>
          <w:sz w:val="22"/>
        </w:rPr>
        <w:t>Unipress</w:t>
      </w:r>
      <w:proofErr w:type="spellEnd"/>
      <w:r w:rsidR="00173881" w:rsidRPr="00487D0C">
        <w:rPr>
          <w:rFonts w:ascii="Times New Roman" w:hAnsi="Times New Roman" w:cs="Times New Roman"/>
          <w:sz w:val="22"/>
        </w:rPr>
        <w:t xml:space="preserve"> 2017,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="00173881" w:rsidRPr="00487D0C">
        <w:rPr>
          <w:rFonts w:ascii="Times New Roman" w:hAnsi="Times New Roman" w:cs="Times New Roman"/>
          <w:sz w:val="22"/>
        </w:rPr>
        <w:t>41–66.</w:t>
      </w:r>
    </w:p>
    <w:p w14:paraId="2E20C305" w14:textId="77777777" w:rsidR="007F24AB" w:rsidRPr="00487D0C" w:rsidRDefault="007F24AB" w:rsidP="00567E50">
      <w:pPr>
        <w:jc w:val="both"/>
        <w:rPr>
          <w:rFonts w:ascii="Times New Roman" w:hAnsi="Times New Roman" w:cs="Times New Roman"/>
          <w:sz w:val="22"/>
        </w:rPr>
      </w:pPr>
    </w:p>
    <w:p w14:paraId="39E6700D" w14:textId="19C3F166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20)</w:t>
      </w:r>
      <w:r w:rsidRPr="00487D0C">
        <w:rPr>
          <w:rFonts w:ascii="Times New Roman" w:hAnsi="Times New Roman" w:cs="Times New Roman"/>
          <w:sz w:val="22"/>
        </w:rPr>
        <w:tab/>
        <w:t>“Theoderich und seine Goten. Aufstieg und Niedergang einer Gewaltgemeinschaft”, in: W</w:t>
      </w:r>
      <w:r w:rsidR="00884792">
        <w:rPr>
          <w:rFonts w:ascii="Times New Roman" w:hAnsi="Times New Roman" w:cs="Times New Roman"/>
          <w:sz w:val="22"/>
        </w:rPr>
        <w:t>infried</w:t>
      </w:r>
      <w:r w:rsidRPr="00487D0C">
        <w:rPr>
          <w:rFonts w:ascii="Times New Roman" w:hAnsi="Times New Roman" w:cs="Times New Roman"/>
          <w:sz w:val="22"/>
        </w:rPr>
        <w:t xml:space="preserve"> Speitkamp (</w:t>
      </w:r>
      <w:r w:rsidR="00F1256C" w:rsidRPr="00487D0C">
        <w:rPr>
          <w:rFonts w:ascii="Times New Roman" w:hAnsi="Times New Roman" w:cs="Times New Roman"/>
          <w:sz w:val="22"/>
        </w:rPr>
        <w:t>Hrsg.</w:t>
      </w:r>
      <w:r w:rsidRPr="00487D0C">
        <w:rPr>
          <w:rFonts w:ascii="Times New Roman" w:hAnsi="Times New Roman" w:cs="Times New Roman"/>
          <w:sz w:val="22"/>
        </w:rPr>
        <w:t xml:space="preserve">), </w:t>
      </w:r>
      <w:r w:rsidRPr="00771692">
        <w:rPr>
          <w:rFonts w:ascii="Times New Roman" w:hAnsi="Times New Roman" w:cs="Times New Roman"/>
          <w:i/>
          <w:iCs/>
          <w:sz w:val="22"/>
        </w:rPr>
        <w:t>Gewaltgemeinschaften. Von der Spätantike bis ins 20. Jahrhundert</w:t>
      </w:r>
      <w:r w:rsidRPr="00487D0C">
        <w:rPr>
          <w:rFonts w:ascii="Times New Roman" w:hAnsi="Times New Roman" w:cs="Times New Roman"/>
          <w:sz w:val="22"/>
        </w:rPr>
        <w:t>, Göttingen: V&amp;R</w:t>
      </w:r>
      <w:r w:rsidR="0030594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Unipress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2013,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Pr="00487D0C">
        <w:rPr>
          <w:rFonts w:ascii="Times New Roman" w:hAnsi="Times New Roman" w:cs="Times New Roman"/>
          <w:sz w:val="22"/>
        </w:rPr>
        <w:t>15–38.</w:t>
      </w:r>
    </w:p>
    <w:p w14:paraId="586581BB" w14:textId="77777777" w:rsidR="000B2DB4" w:rsidRPr="00487D0C" w:rsidRDefault="000B2DB4" w:rsidP="00567E50">
      <w:pPr>
        <w:jc w:val="both"/>
      </w:pPr>
    </w:p>
    <w:p w14:paraId="492EC910" w14:textId="77777777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19)</w:t>
      </w:r>
      <w:r w:rsidRPr="00487D0C">
        <w:rPr>
          <w:rFonts w:ascii="Times New Roman" w:hAnsi="Times New Roman" w:cs="Times New Roman"/>
          <w:sz w:val="22"/>
        </w:rPr>
        <w:tab/>
        <w:t xml:space="preserve"> “Wohin der König uns führt: Heer und Tross Alexanders”, in: </w:t>
      </w:r>
      <w:r w:rsidRPr="00487D0C">
        <w:rPr>
          <w:rFonts w:ascii="Times New Roman" w:hAnsi="Times New Roman" w:cs="Times New Roman"/>
          <w:i/>
          <w:sz w:val="22"/>
        </w:rPr>
        <w:t>Antike Welt. Zeitschrift für Archäologie und Kulturgeschichte</w:t>
      </w:r>
      <w:r w:rsidR="003D6F38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Heft 2/2013,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Pr="00487D0C">
        <w:rPr>
          <w:rFonts w:ascii="Times New Roman" w:hAnsi="Times New Roman" w:cs="Times New Roman"/>
          <w:sz w:val="22"/>
        </w:rPr>
        <w:t xml:space="preserve">1–5. </w:t>
      </w:r>
    </w:p>
    <w:p w14:paraId="22E43465" w14:textId="77777777" w:rsidR="000B2DB4" w:rsidRPr="00487D0C" w:rsidRDefault="000B2DB4" w:rsidP="00567E50">
      <w:pPr>
        <w:jc w:val="both"/>
      </w:pPr>
    </w:p>
    <w:p w14:paraId="27BAC868" w14:textId="74933739" w:rsidR="000B2DB4" w:rsidRPr="00487D0C" w:rsidRDefault="00CC4003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18)</w:t>
      </w:r>
      <w:r w:rsidRPr="00487D0C">
        <w:rPr>
          <w:rFonts w:ascii="Times New Roman" w:hAnsi="Times New Roman" w:cs="Times New Roman"/>
          <w:sz w:val="22"/>
        </w:rPr>
        <w:tab/>
        <w:t xml:space="preserve"> “Kleinasien und die Levante. Die ersten Eroberungen”, in: E</w:t>
      </w:r>
      <w:r w:rsidR="00884792">
        <w:rPr>
          <w:rFonts w:ascii="Times New Roman" w:hAnsi="Times New Roman" w:cs="Times New Roman"/>
          <w:sz w:val="22"/>
        </w:rPr>
        <w:t>llen</w:t>
      </w:r>
      <w:r w:rsidRPr="00487D0C">
        <w:rPr>
          <w:rFonts w:ascii="Times New Roman" w:hAnsi="Times New Roman" w:cs="Times New Roman"/>
          <w:sz w:val="22"/>
        </w:rPr>
        <w:t xml:space="preserve"> Rehm </w:t>
      </w:r>
      <w:r w:rsidR="00790B03">
        <w:rPr>
          <w:rFonts w:ascii="Times New Roman" w:hAnsi="Times New Roman" w:cs="Times New Roman"/>
          <w:sz w:val="22"/>
        </w:rPr>
        <w:t>–</w:t>
      </w:r>
      <w:r w:rsidRPr="00487D0C">
        <w:rPr>
          <w:rFonts w:ascii="Times New Roman" w:hAnsi="Times New Roman" w:cs="Times New Roman"/>
          <w:sz w:val="22"/>
        </w:rPr>
        <w:t xml:space="preserve"> H</w:t>
      </w:r>
      <w:r w:rsidR="00884792">
        <w:rPr>
          <w:rFonts w:ascii="Times New Roman" w:hAnsi="Times New Roman" w:cs="Times New Roman"/>
          <w:sz w:val="22"/>
        </w:rPr>
        <w:t>arald</w:t>
      </w:r>
      <w:r w:rsidRPr="00487D0C">
        <w:rPr>
          <w:rFonts w:ascii="Times New Roman" w:hAnsi="Times New Roman" w:cs="Times New Roman"/>
          <w:sz w:val="22"/>
        </w:rPr>
        <w:t xml:space="preserve"> Schulze (</w:t>
      </w:r>
      <w:r w:rsidR="00F1256C" w:rsidRPr="00487D0C">
        <w:rPr>
          <w:rFonts w:ascii="Times New Roman" w:hAnsi="Times New Roman" w:cs="Times New Roman"/>
          <w:sz w:val="22"/>
        </w:rPr>
        <w:t>Hrsg.</w:t>
      </w:r>
      <w:r w:rsidRPr="00487D0C">
        <w:rPr>
          <w:rFonts w:ascii="Times New Roman" w:hAnsi="Times New Roman" w:cs="Times New Roman"/>
          <w:sz w:val="22"/>
        </w:rPr>
        <w:t xml:space="preserve">), </w:t>
      </w:r>
      <w:r w:rsidRPr="00771692">
        <w:rPr>
          <w:rFonts w:ascii="Times New Roman" w:hAnsi="Times New Roman" w:cs="Times New Roman"/>
          <w:i/>
          <w:iCs/>
          <w:sz w:val="22"/>
        </w:rPr>
        <w:t>Alexander der Große – Herrscher der Welt. Begleitband zur Ausstellung</w:t>
      </w:r>
      <w:r w:rsidRPr="00487D0C">
        <w:rPr>
          <w:rFonts w:ascii="Times New Roman" w:hAnsi="Times New Roman" w:cs="Times New Roman"/>
          <w:sz w:val="22"/>
        </w:rPr>
        <w:t xml:space="preserve">, Mainz: Philipp von Zabern 2013,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Pr="00487D0C">
        <w:rPr>
          <w:rFonts w:ascii="Times New Roman" w:hAnsi="Times New Roman" w:cs="Times New Roman"/>
          <w:sz w:val="22"/>
        </w:rPr>
        <w:t>47–57.</w:t>
      </w:r>
    </w:p>
    <w:p w14:paraId="43A6FCB9" w14:textId="77777777" w:rsidR="000B2DB4" w:rsidRPr="00487D0C" w:rsidRDefault="000B2DB4" w:rsidP="00567E50">
      <w:pPr>
        <w:jc w:val="both"/>
      </w:pPr>
    </w:p>
    <w:p w14:paraId="783A0EDC" w14:textId="77777777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 xml:space="preserve"> 17)</w:t>
      </w:r>
      <w:r w:rsidRPr="00487D0C">
        <w:rPr>
          <w:rFonts w:ascii="Times New Roman" w:hAnsi="Times New Roman" w:cs="Times New Roman"/>
          <w:sz w:val="22"/>
        </w:rPr>
        <w:tab/>
        <w:t xml:space="preserve"> “Heer und Tross Alexanders”, </w:t>
      </w:r>
      <w:r w:rsidR="00CA0D62" w:rsidRPr="00487D0C">
        <w:rPr>
          <w:rFonts w:ascii="Times New Roman" w:hAnsi="Times New Roman" w:cs="Times New Roman"/>
          <w:sz w:val="22"/>
        </w:rPr>
        <w:t>wie Nr. 18</w:t>
      </w:r>
      <w:r w:rsidRPr="00487D0C">
        <w:rPr>
          <w:rFonts w:ascii="Times New Roman" w:hAnsi="Times New Roman" w:cs="Times New Roman"/>
          <w:sz w:val="22"/>
        </w:rPr>
        <w:t xml:space="preserve">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Pr="00487D0C">
        <w:rPr>
          <w:rFonts w:ascii="Times New Roman" w:hAnsi="Times New Roman" w:cs="Times New Roman"/>
          <w:sz w:val="22"/>
        </w:rPr>
        <w:t>109–114.</w:t>
      </w:r>
    </w:p>
    <w:p w14:paraId="6658FCF7" w14:textId="77777777" w:rsidR="000B2DB4" w:rsidRPr="00487D0C" w:rsidRDefault="000B2DB4" w:rsidP="00567E50">
      <w:pPr>
        <w:jc w:val="both"/>
      </w:pPr>
    </w:p>
    <w:p w14:paraId="7EED710F" w14:textId="08966DDD" w:rsidR="000B2DB4" w:rsidRPr="00487D0C" w:rsidRDefault="00CC4003" w:rsidP="00D700F7">
      <w:pPr>
        <w:ind w:left="708" w:hanging="648"/>
        <w:jc w:val="both"/>
        <w:rPr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>16)</w:t>
      </w:r>
      <w:r w:rsidRPr="00487D0C">
        <w:rPr>
          <w:rFonts w:ascii="Times New Roman" w:hAnsi="Times New Roman" w:cs="Times New Roman"/>
          <w:sz w:val="22"/>
          <w:lang w:val="en-US"/>
        </w:rPr>
        <w:tab/>
        <w:t xml:space="preserve"> “Alexander III, the Great”, in: </w:t>
      </w:r>
      <w:r w:rsidRPr="00771692">
        <w:rPr>
          <w:rFonts w:ascii="Times New Roman" w:hAnsi="Times New Roman" w:cs="Times New Roman"/>
          <w:i/>
          <w:iCs/>
          <w:sz w:val="22"/>
          <w:lang w:val="en-US"/>
        </w:rPr>
        <w:t>The Encyclopedia of Ancient History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, Oxford: Blackwell-Wiley 2013, </w:t>
      </w:r>
      <w:r w:rsidR="002F1E82" w:rsidRPr="00487D0C">
        <w:rPr>
          <w:rFonts w:ascii="Times New Roman" w:hAnsi="Times New Roman" w:cs="Times New Roman"/>
          <w:sz w:val="22"/>
          <w:lang w:val="en-US"/>
        </w:rPr>
        <w:t xml:space="preserve">S. </w:t>
      </w:r>
      <w:r w:rsidRPr="00487D0C">
        <w:rPr>
          <w:rFonts w:ascii="Times New Roman" w:hAnsi="Times New Roman" w:cs="Times New Roman"/>
          <w:sz w:val="22"/>
          <w:lang w:val="en-US"/>
        </w:rPr>
        <w:t>290–297.</w:t>
      </w:r>
    </w:p>
    <w:p w14:paraId="76174AC6" w14:textId="77777777" w:rsidR="000B2DB4" w:rsidRPr="00487D0C" w:rsidRDefault="000B2DB4" w:rsidP="00567E50">
      <w:pPr>
        <w:jc w:val="both"/>
        <w:rPr>
          <w:lang w:val="en-US"/>
        </w:rPr>
      </w:pPr>
    </w:p>
    <w:p w14:paraId="769C97B8" w14:textId="77777777" w:rsidR="000B2DB4" w:rsidRPr="00487D0C" w:rsidRDefault="00CC4003" w:rsidP="00567E50">
      <w:pPr>
        <w:jc w:val="both"/>
        <w:rPr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 xml:space="preserve"> 15)</w:t>
      </w:r>
      <w:r w:rsidRPr="00487D0C">
        <w:rPr>
          <w:rFonts w:ascii="Times New Roman" w:hAnsi="Times New Roman" w:cs="Times New Roman"/>
          <w:sz w:val="22"/>
          <w:lang w:val="en-US"/>
        </w:rPr>
        <w:tab/>
        <w:t xml:space="preserve"> “Local History”, </w:t>
      </w:r>
      <w:proofErr w:type="spellStart"/>
      <w:r w:rsidR="00CA0D62" w:rsidRPr="00487D0C">
        <w:rPr>
          <w:rFonts w:ascii="Times New Roman" w:hAnsi="Times New Roman" w:cs="Times New Roman"/>
          <w:sz w:val="22"/>
          <w:lang w:val="en-US"/>
        </w:rPr>
        <w:t>wie</w:t>
      </w:r>
      <w:proofErr w:type="spellEnd"/>
      <w:r w:rsidR="00CA0D62" w:rsidRPr="00487D0C">
        <w:rPr>
          <w:rFonts w:ascii="Times New Roman" w:hAnsi="Times New Roman" w:cs="Times New Roman"/>
          <w:sz w:val="22"/>
          <w:lang w:val="en-US"/>
        </w:rPr>
        <w:t xml:space="preserve"> Nr. 16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, </w:t>
      </w:r>
      <w:r w:rsidR="002F1E82" w:rsidRPr="00487D0C">
        <w:rPr>
          <w:rFonts w:ascii="Times New Roman" w:hAnsi="Times New Roman" w:cs="Times New Roman"/>
          <w:sz w:val="22"/>
          <w:lang w:val="en-US"/>
        </w:rPr>
        <w:t xml:space="preserve">S. </w:t>
      </w:r>
      <w:r w:rsidRPr="00487D0C">
        <w:rPr>
          <w:rFonts w:ascii="Times New Roman" w:hAnsi="Times New Roman" w:cs="Times New Roman"/>
          <w:sz w:val="22"/>
          <w:lang w:val="en-US"/>
        </w:rPr>
        <w:t>4131–4133.</w:t>
      </w:r>
    </w:p>
    <w:p w14:paraId="70756F8B" w14:textId="77777777" w:rsidR="000B2DB4" w:rsidRPr="00487D0C" w:rsidRDefault="000B2DB4" w:rsidP="00567E50">
      <w:pPr>
        <w:jc w:val="both"/>
        <w:rPr>
          <w:lang w:val="en-US"/>
        </w:rPr>
      </w:pPr>
    </w:p>
    <w:p w14:paraId="64451185" w14:textId="77777777" w:rsidR="000B2DB4" w:rsidRPr="00487D0C" w:rsidRDefault="00CC4003" w:rsidP="00567E50">
      <w:pPr>
        <w:jc w:val="both"/>
        <w:rPr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 xml:space="preserve"> 14)</w:t>
      </w:r>
      <w:r w:rsidRPr="00487D0C">
        <w:rPr>
          <w:rFonts w:ascii="Times New Roman" w:hAnsi="Times New Roman" w:cs="Times New Roman"/>
          <w:sz w:val="22"/>
          <w:lang w:val="en-US"/>
        </w:rPr>
        <w:tab/>
        <w:t xml:space="preserve"> “</w:t>
      </w:r>
      <w:proofErr w:type="spellStart"/>
      <w:r w:rsidRPr="00487D0C">
        <w:rPr>
          <w:rFonts w:ascii="Times New Roman" w:hAnsi="Times New Roman" w:cs="Times New Roman"/>
          <w:sz w:val="22"/>
          <w:lang w:val="en-US"/>
        </w:rPr>
        <w:t>Kleitarchos</w:t>
      </w:r>
      <w:proofErr w:type="spellEnd"/>
      <w:r w:rsidRPr="00487D0C">
        <w:rPr>
          <w:rFonts w:ascii="Times New Roman" w:hAnsi="Times New Roman" w:cs="Times New Roman"/>
          <w:sz w:val="22"/>
          <w:lang w:val="en-US"/>
        </w:rPr>
        <w:t xml:space="preserve"> of Alexandria”, </w:t>
      </w:r>
      <w:proofErr w:type="spellStart"/>
      <w:r w:rsidR="00CA0D62" w:rsidRPr="00487D0C">
        <w:rPr>
          <w:rFonts w:ascii="Times New Roman" w:hAnsi="Times New Roman" w:cs="Times New Roman"/>
          <w:sz w:val="22"/>
          <w:lang w:val="en-US"/>
        </w:rPr>
        <w:t>wie</w:t>
      </w:r>
      <w:proofErr w:type="spellEnd"/>
      <w:r w:rsidR="00CA0D62" w:rsidRPr="00487D0C">
        <w:rPr>
          <w:rFonts w:ascii="Times New Roman" w:hAnsi="Times New Roman" w:cs="Times New Roman"/>
          <w:sz w:val="22"/>
          <w:lang w:val="en-US"/>
        </w:rPr>
        <w:t xml:space="preserve"> Nr. 16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, </w:t>
      </w:r>
      <w:r w:rsidR="002F1E82" w:rsidRPr="00487D0C">
        <w:rPr>
          <w:rFonts w:ascii="Times New Roman" w:hAnsi="Times New Roman" w:cs="Times New Roman"/>
          <w:sz w:val="22"/>
          <w:lang w:val="en-US"/>
        </w:rPr>
        <w:t xml:space="preserve">S. </w:t>
      </w:r>
      <w:r w:rsidRPr="00487D0C">
        <w:rPr>
          <w:rFonts w:ascii="Times New Roman" w:hAnsi="Times New Roman" w:cs="Times New Roman"/>
          <w:sz w:val="22"/>
          <w:lang w:val="en-US"/>
        </w:rPr>
        <w:t>3784–3785.</w:t>
      </w:r>
    </w:p>
    <w:p w14:paraId="48BDF60E" w14:textId="77777777" w:rsidR="000B2DB4" w:rsidRPr="00487D0C" w:rsidRDefault="000B2DB4" w:rsidP="00567E50">
      <w:pPr>
        <w:jc w:val="both"/>
        <w:rPr>
          <w:lang w:val="en-US"/>
        </w:rPr>
      </w:pPr>
    </w:p>
    <w:p w14:paraId="3A954FA7" w14:textId="77777777" w:rsidR="000B2DB4" w:rsidRPr="00487D0C" w:rsidRDefault="00CC4003" w:rsidP="00567E50">
      <w:pPr>
        <w:jc w:val="both"/>
        <w:rPr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 xml:space="preserve"> 13)</w:t>
      </w:r>
      <w:r w:rsidRPr="00487D0C">
        <w:rPr>
          <w:rFonts w:ascii="Times New Roman" w:hAnsi="Times New Roman" w:cs="Times New Roman"/>
          <w:sz w:val="22"/>
          <w:lang w:val="en-US"/>
        </w:rPr>
        <w:tab/>
        <w:t xml:space="preserve"> “Zeno of Rhodes”, </w:t>
      </w:r>
      <w:proofErr w:type="spellStart"/>
      <w:r w:rsidR="00CA0D62" w:rsidRPr="00487D0C">
        <w:rPr>
          <w:rFonts w:ascii="Times New Roman" w:hAnsi="Times New Roman" w:cs="Times New Roman"/>
          <w:sz w:val="22"/>
          <w:lang w:val="en-US"/>
        </w:rPr>
        <w:t>wie</w:t>
      </w:r>
      <w:proofErr w:type="spellEnd"/>
      <w:r w:rsidR="00CA0D62" w:rsidRPr="00487D0C">
        <w:rPr>
          <w:rFonts w:ascii="Times New Roman" w:hAnsi="Times New Roman" w:cs="Times New Roman"/>
          <w:sz w:val="22"/>
          <w:lang w:val="en-US"/>
        </w:rPr>
        <w:t xml:space="preserve"> Nr. 16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, </w:t>
      </w:r>
      <w:r w:rsidR="002F1E82" w:rsidRPr="00487D0C">
        <w:rPr>
          <w:rFonts w:ascii="Times New Roman" w:hAnsi="Times New Roman" w:cs="Times New Roman"/>
          <w:sz w:val="22"/>
          <w:lang w:val="en-US"/>
        </w:rPr>
        <w:t xml:space="preserve">S. </w:t>
      </w:r>
      <w:r w:rsidRPr="00487D0C">
        <w:rPr>
          <w:rFonts w:ascii="Times New Roman" w:hAnsi="Times New Roman" w:cs="Times New Roman"/>
          <w:sz w:val="22"/>
          <w:lang w:val="en-US"/>
        </w:rPr>
        <w:t>7168.</w:t>
      </w:r>
    </w:p>
    <w:p w14:paraId="0D1D87F9" w14:textId="77777777" w:rsidR="000B2DB4" w:rsidRPr="00487D0C" w:rsidRDefault="000B2DB4" w:rsidP="00567E50">
      <w:pPr>
        <w:jc w:val="both"/>
        <w:rPr>
          <w:lang w:val="en-US"/>
        </w:rPr>
      </w:pPr>
    </w:p>
    <w:p w14:paraId="40F607D1" w14:textId="77777777" w:rsidR="000B2DB4" w:rsidRPr="00487D0C" w:rsidRDefault="00CC4003" w:rsidP="00567E50">
      <w:pPr>
        <w:jc w:val="both"/>
        <w:rPr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 xml:space="preserve"> 12)</w:t>
      </w:r>
      <w:r w:rsidRPr="00487D0C">
        <w:rPr>
          <w:rFonts w:ascii="Times New Roman" w:hAnsi="Times New Roman" w:cs="Times New Roman"/>
          <w:sz w:val="22"/>
          <w:lang w:val="en-US"/>
        </w:rPr>
        <w:tab/>
        <w:t xml:space="preserve"> “Antisthenes of Rhodes”, </w:t>
      </w:r>
      <w:proofErr w:type="spellStart"/>
      <w:r w:rsidR="00CA0D62" w:rsidRPr="00487D0C">
        <w:rPr>
          <w:rFonts w:ascii="Times New Roman" w:hAnsi="Times New Roman" w:cs="Times New Roman"/>
          <w:sz w:val="22"/>
          <w:lang w:val="en-US"/>
        </w:rPr>
        <w:t>wie</w:t>
      </w:r>
      <w:proofErr w:type="spellEnd"/>
      <w:r w:rsidR="00CA0D62" w:rsidRPr="00487D0C">
        <w:rPr>
          <w:rFonts w:ascii="Times New Roman" w:hAnsi="Times New Roman" w:cs="Times New Roman"/>
          <w:sz w:val="22"/>
          <w:lang w:val="en-US"/>
        </w:rPr>
        <w:t xml:space="preserve"> Nr. 16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, </w:t>
      </w:r>
      <w:r w:rsidR="002F1E82" w:rsidRPr="00487D0C">
        <w:rPr>
          <w:rFonts w:ascii="Times New Roman" w:hAnsi="Times New Roman" w:cs="Times New Roman"/>
          <w:sz w:val="22"/>
          <w:lang w:val="en-US"/>
        </w:rPr>
        <w:t xml:space="preserve">S. </w:t>
      </w:r>
      <w:r w:rsidRPr="00487D0C">
        <w:rPr>
          <w:rFonts w:ascii="Times New Roman" w:hAnsi="Times New Roman" w:cs="Times New Roman"/>
          <w:sz w:val="22"/>
          <w:lang w:val="en-US"/>
        </w:rPr>
        <w:t>493.</w:t>
      </w:r>
    </w:p>
    <w:p w14:paraId="3996A4C8" w14:textId="77777777" w:rsidR="000B2DB4" w:rsidRPr="00487D0C" w:rsidRDefault="000B2DB4" w:rsidP="00567E50">
      <w:pPr>
        <w:jc w:val="both"/>
        <w:rPr>
          <w:lang w:val="en-US"/>
        </w:rPr>
      </w:pPr>
    </w:p>
    <w:p w14:paraId="633C6DE9" w14:textId="09DC8C4A" w:rsidR="000B2DB4" w:rsidRPr="00487D0C" w:rsidRDefault="00CC4003" w:rsidP="00567E50">
      <w:pPr>
        <w:jc w:val="both"/>
        <w:rPr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 xml:space="preserve"> 11)</w:t>
      </w:r>
      <w:r w:rsidRPr="00487D0C">
        <w:rPr>
          <w:rFonts w:ascii="Times New Roman" w:hAnsi="Times New Roman" w:cs="Times New Roman"/>
          <w:sz w:val="22"/>
          <w:lang w:val="en-US"/>
        </w:rPr>
        <w:tab/>
        <w:t xml:space="preserve"> “</w:t>
      </w:r>
      <w:proofErr w:type="spellStart"/>
      <w:r w:rsidRPr="00487D0C">
        <w:rPr>
          <w:rFonts w:ascii="Times New Roman" w:hAnsi="Times New Roman" w:cs="Times New Roman"/>
          <w:sz w:val="22"/>
          <w:lang w:val="en-US"/>
        </w:rPr>
        <w:t>Malchos</w:t>
      </w:r>
      <w:proofErr w:type="spellEnd"/>
      <w:r w:rsidRPr="00487D0C">
        <w:rPr>
          <w:rFonts w:ascii="Times New Roman" w:hAnsi="Times New Roman" w:cs="Times New Roman"/>
          <w:sz w:val="22"/>
          <w:lang w:val="en-US"/>
        </w:rPr>
        <w:t xml:space="preserve"> of Philadelphia</w:t>
      </w:r>
      <w:r w:rsidR="006C07AF">
        <w:rPr>
          <w:rFonts w:ascii="Times New Roman" w:hAnsi="Times New Roman" w:cs="Times New Roman"/>
          <w:sz w:val="22"/>
          <w:lang w:val="en-US"/>
        </w:rPr>
        <w:t>”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, </w:t>
      </w:r>
      <w:proofErr w:type="spellStart"/>
      <w:r w:rsidR="00CA0D62" w:rsidRPr="00487D0C">
        <w:rPr>
          <w:rFonts w:ascii="Times New Roman" w:hAnsi="Times New Roman" w:cs="Times New Roman"/>
          <w:sz w:val="22"/>
          <w:lang w:val="en-US"/>
        </w:rPr>
        <w:t>wie</w:t>
      </w:r>
      <w:proofErr w:type="spellEnd"/>
      <w:r w:rsidR="00CA0D62" w:rsidRPr="00487D0C">
        <w:rPr>
          <w:rFonts w:ascii="Times New Roman" w:hAnsi="Times New Roman" w:cs="Times New Roman"/>
          <w:sz w:val="22"/>
          <w:lang w:val="en-US"/>
        </w:rPr>
        <w:t xml:space="preserve"> Nr. 16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, </w:t>
      </w:r>
      <w:r w:rsidR="002F1E82" w:rsidRPr="00487D0C">
        <w:rPr>
          <w:rFonts w:ascii="Times New Roman" w:hAnsi="Times New Roman" w:cs="Times New Roman"/>
          <w:sz w:val="22"/>
          <w:lang w:val="en-US"/>
        </w:rPr>
        <w:t xml:space="preserve">S. </w:t>
      </w:r>
      <w:r w:rsidRPr="00487D0C">
        <w:rPr>
          <w:rFonts w:ascii="Times New Roman" w:hAnsi="Times New Roman" w:cs="Times New Roman"/>
          <w:sz w:val="22"/>
          <w:lang w:val="en-US"/>
        </w:rPr>
        <w:t>4240.</w:t>
      </w:r>
    </w:p>
    <w:p w14:paraId="20517B02" w14:textId="77777777" w:rsidR="000B2DB4" w:rsidRPr="00487D0C" w:rsidRDefault="000B2DB4" w:rsidP="00567E50">
      <w:pPr>
        <w:jc w:val="both"/>
        <w:rPr>
          <w:lang w:val="en-US"/>
        </w:rPr>
      </w:pPr>
    </w:p>
    <w:p w14:paraId="70E8BCC3" w14:textId="0E0168D1" w:rsidR="000B2DB4" w:rsidRPr="00487D0C" w:rsidRDefault="00CC4003" w:rsidP="00D700F7">
      <w:pPr>
        <w:ind w:left="708" w:hanging="648"/>
        <w:jc w:val="both"/>
      </w:pPr>
      <w:r w:rsidRPr="00487D0C">
        <w:rPr>
          <w:rFonts w:ascii="Times New Roman" w:hAnsi="Times New Roman" w:cs="Times New Roman"/>
          <w:sz w:val="22"/>
        </w:rPr>
        <w:t>10)</w:t>
      </w:r>
      <w:r w:rsidRPr="00487D0C">
        <w:rPr>
          <w:rFonts w:ascii="Times New Roman" w:hAnsi="Times New Roman" w:cs="Times New Roman"/>
          <w:sz w:val="22"/>
        </w:rPr>
        <w:tab/>
        <w:t xml:space="preserve"> “Von Europa nach Asien. Der Alexanderzug als Epochenwende”, in: </w:t>
      </w:r>
      <w:r w:rsidRPr="00771692">
        <w:rPr>
          <w:rFonts w:ascii="Times New Roman" w:hAnsi="Times New Roman" w:cs="Times New Roman"/>
          <w:i/>
          <w:iCs/>
          <w:sz w:val="22"/>
        </w:rPr>
        <w:t>Hellenismus. Eine Welt im Umbruch</w:t>
      </w:r>
      <w:r w:rsidRPr="00487D0C">
        <w:rPr>
          <w:rFonts w:ascii="Times New Roman" w:hAnsi="Times New Roman" w:cs="Times New Roman"/>
          <w:sz w:val="22"/>
        </w:rPr>
        <w:t xml:space="preserve">. Herausgegeben </w:t>
      </w:r>
      <w:r w:rsidR="003D6F38" w:rsidRPr="00487D0C">
        <w:rPr>
          <w:rFonts w:ascii="Times New Roman" w:hAnsi="Times New Roman" w:cs="Times New Roman"/>
          <w:sz w:val="22"/>
        </w:rPr>
        <w:t>in Zusammenarbeit mit DAMALS – d</w:t>
      </w:r>
      <w:r w:rsidRPr="00487D0C">
        <w:rPr>
          <w:rFonts w:ascii="Times New Roman" w:hAnsi="Times New Roman" w:cs="Times New Roman"/>
          <w:sz w:val="22"/>
        </w:rPr>
        <w:t xml:space="preserve">as Magazin für Geschichte, Darmstadt: WBG 2012,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Pr="00487D0C">
        <w:rPr>
          <w:rFonts w:ascii="Times New Roman" w:hAnsi="Times New Roman" w:cs="Times New Roman"/>
          <w:sz w:val="22"/>
        </w:rPr>
        <w:t>11–21.</w:t>
      </w:r>
    </w:p>
    <w:p w14:paraId="2B9E7828" w14:textId="77777777" w:rsidR="000B2DB4" w:rsidRPr="00487D0C" w:rsidRDefault="000B2DB4" w:rsidP="00567E50">
      <w:pPr>
        <w:jc w:val="both"/>
      </w:pPr>
    </w:p>
    <w:p w14:paraId="79745EFC" w14:textId="46BDC291" w:rsidR="000B2DB4" w:rsidRPr="00487D0C" w:rsidRDefault="00F562FA" w:rsidP="00D700F7">
      <w:pPr>
        <w:ind w:left="700" w:hanging="700"/>
        <w:jc w:val="both"/>
      </w:pPr>
      <w:r w:rsidRPr="00487D0C">
        <w:rPr>
          <w:rFonts w:ascii="Times New Roman" w:hAnsi="Times New Roman" w:cs="Times New Roman"/>
          <w:sz w:val="22"/>
        </w:rPr>
        <w:t>9)</w:t>
      </w:r>
      <w:r w:rsidRPr="00487D0C">
        <w:rPr>
          <w:rFonts w:ascii="Times New Roman" w:hAnsi="Times New Roman" w:cs="Times New Roman"/>
          <w:sz w:val="22"/>
        </w:rPr>
        <w:tab/>
      </w:r>
      <w:r w:rsidR="00CC4003" w:rsidRPr="00487D0C">
        <w:rPr>
          <w:rFonts w:ascii="Times New Roman" w:hAnsi="Times New Roman" w:cs="Times New Roman"/>
          <w:sz w:val="22"/>
        </w:rPr>
        <w:t>“Rhodos”, in: H</w:t>
      </w:r>
      <w:r w:rsidR="00884792">
        <w:rPr>
          <w:rFonts w:ascii="Times New Roman" w:hAnsi="Times New Roman" w:cs="Times New Roman"/>
          <w:sz w:val="22"/>
        </w:rPr>
        <w:t>einz</w:t>
      </w:r>
      <w:r w:rsidR="00CC4003" w:rsidRPr="00487D0C">
        <w:rPr>
          <w:rFonts w:ascii="Times New Roman" w:hAnsi="Times New Roman" w:cs="Times New Roman"/>
          <w:sz w:val="22"/>
        </w:rPr>
        <w:t xml:space="preserve"> Heinen u.a. (</w:t>
      </w:r>
      <w:r w:rsidR="00F1256C" w:rsidRPr="00487D0C">
        <w:rPr>
          <w:rFonts w:ascii="Times New Roman" w:hAnsi="Times New Roman" w:cs="Times New Roman"/>
          <w:sz w:val="22"/>
        </w:rPr>
        <w:t>Hrsg.</w:t>
      </w:r>
      <w:r w:rsidR="00CC4003" w:rsidRPr="00487D0C">
        <w:rPr>
          <w:rFonts w:ascii="Times New Roman" w:hAnsi="Times New Roman" w:cs="Times New Roman"/>
          <w:sz w:val="22"/>
        </w:rPr>
        <w:t xml:space="preserve">), </w:t>
      </w:r>
      <w:r w:rsidR="00CC4003" w:rsidRPr="00771692">
        <w:rPr>
          <w:rFonts w:ascii="Times New Roman" w:hAnsi="Times New Roman" w:cs="Times New Roman"/>
          <w:i/>
          <w:iCs/>
          <w:sz w:val="22"/>
        </w:rPr>
        <w:t>Handwörterbuch der antiken Sklaverei</w:t>
      </w:r>
      <w:r w:rsidR="00CC4003" w:rsidRPr="00487D0C">
        <w:rPr>
          <w:rFonts w:ascii="Times New Roman" w:hAnsi="Times New Roman" w:cs="Times New Roman"/>
          <w:sz w:val="22"/>
        </w:rPr>
        <w:t>, CD-ROM-Lieferung III,</w:t>
      </w:r>
      <w:r w:rsidR="00D700F7" w:rsidRPr="00487D0C">
        <w:rPr>
          <w:rFonts w:ascii="Times New Roman" w:hAnsi="Times New Roman" w:cs="Times New Roman"/>
          <w:sz w:val="22"/>
        </w:rPr>
        <w:t xml:space="preserve"> </w:t>
      </w:r>
      <w:r w:rsidR="00CC4003" w:rsidRPr="00487D0C">
        <w:rPr>
          <w:rFonts w:ascii="Times New Roman" w:hAnsi="Times New Roman" w:cs="Times New Roman"/>
          <w:sz w:val="22"/>
        </w:rPr>
        <w:t xml:space="preserve">Stuttgart 2011, </w:t>
      </w:r>
      <w:proofErr w:type="spellStart"/>
      <w:r w:rsidR="00CC4003" w:rsidRPr="00487D0C">
        <w:rPr>
          <w:rFonts w:ascii="Times New Roman" w:hAnsi="Times New Roman" w:cs="Times New Roman"/>
          <w:sz w:val="22"/>
        </w:rPr>
        <w:t>s.v</w:t>
      </w:r>
      <w:proofErr w:type="spellEnd"/>
      <w:r w:rsidR="00CC4003" w:rsidRPr="00487D0C">
        <w:rPr>
          <w:rFonts w:ascii="Times New Roman" w:hAnsi="Times New Roman" w:cs="Times New Roman"/>
          <w:sz w:val="22"/>
        </w:rPr>
        <w:t>.</w:t>
      </w:r>
    </w:p>
    <w:p w14:paraId="006CDC31" w14:textId="77777777" w:rsidR="000B2DB4" w:rsidRPr="00487D0C" w:rsidRDefault="000B2DB4" w:rsidP="00567E50">
      <w:pPr>
        <w:jc w:val="both"/>
      </w:pPr>
    </w:p>
    <w:p w14:paraId="6B47F3FA" w14:textId="343EAF6B" w:rsidR="000B2DB4" w:rsidRPr="00487D0C" w:rsidRDefault="00CC4003" w:rsidP="00D700F7">
      <w:pPr>
        <w:ind w:left="700" w:hanging="580"/>
        <w:jc w:val="both"/>
      </w:pPr>
      <w:r w:rsidRPr="00487D0C">
        <w:rPr>
          <w:rFonts w:ascii="Times New Roman" w:hAnsi="Times New Roman" w:cs="Times New Roman"/>
          <w:sz w:val="22"/>
        </w:rPr>
        <w:t>8)</w:t>
      </w:r>
      <w:r w:rsidRPr="00487D0C">
        <w:rPr>
          <w:rFonts w:ascii="Times New Roman" w:hAnsi="Times New Roman" w:cs="Times New Roman"/>
          <w:sz w:val="22"/>
        </w:rPr>
        <w:tab/>
        <w:t xml:space="preserve"> “Delos”, in: H</w:t>
      </w:r>
      <w:r w:rsidR="00884792">
        <w:rPr>
          <w:rFonts w:ascii="Times New Roman" w:hAnsi="Times New Roman" w:cs="Times New Roman"/>
          <w:sz w:val="22"/>
        </w:rPr>
        <w:t>einz</w:t>
      </w:r>
      <w:r w:rsidRPr="00487D0C">
        <w:rPr>
          <w:rFonts w:ascii="Times New Roman" w:hAnsi="Times New Roman" w:cs="Times New Roman"/>
          <w:sz w:val="22"/>
        </w:rPr>
        <w:t xml:space="preserve"> Heinen u.a. (</w:t>
      </w:r>
      <w:r w:rsidR="00F1256C" w:rsidRPr="00487D0C">
        <w:rPr>
          <w:rFonts w:ascii="Times New Roman" w:hAnsi="Times New Roman" w:cs="Times New Roman"/>
          <w:sz w:val="22"/>
        </w:rPr>
        <w:t>Hrsg.</w:t>
      </w:r>
      <w:r w:rsidRPr="00487D0C">
        <w:rPr>
          <w:rFonts w:ascii="Times New Roman" w:hAnsi="Times New Roman" w:cs="Times New Roman"/>
          <w:sz w:val="22"/>
        </w:rPr>
        <w:t xml:space="preserve">), </w:t>
      </w:r>
      <w:r w:rsidRPr="00771692">
        <w:rPr>
          <w:rFonts w:ascii="Times New Roman" w:hAnsi="Times New Roman" w:cs="Times New Roman"/>
          <w:i/>
          <w:iCs/>
          <w:sz w:val="22"/>
        </w:rPr>
        <w:t>Handwörterbuch der antiken Sklaverei</w:t>
      </w:r>
      <w:r w:rsidRPr="00487D0C">
        <w:rPr>
          <w:rFonts w:ascii="Times New Roman" w:hAnsi="Times New Roman" w:cs="Times New Roman"/>
          <w:sz w:val="22"/>
        </w:rPr>
        <w:t xml:space="preserve">, CD-ROM-Lieferung III, Stuttgart 2011, </w:t>
      </w:r>
      <w:proofErr w:type="spellStart"/>
      <w:r w:rsidRPr="00487D0C">
        <w:rPr>
          <w:rFonts w:ascii="Times New Roman" w:hAnsi="Times New Roman" w:cs="Times New Roman"/>
          <w:sz w:val="22"/>
        </w:rPr>
        <w:t>s.v</w:t>
      </w:r>
      <w:proofErr w:type="spellEnd"/>
      <w:r w:rsidRPr="00487D0C">
        <w:rPr>
          <w:rFonts w:ascii="Times New Roman" w:hAnsi="Times New Roman" w:cs="Times New Roman"/>
          <w:sz w:val="22"/>
        </w:rPr>
        <w:t>.</w:t>
      </w:r>
    </w:p>
    <w:p w14:paraId="4267B628" w14:textId="77777777" w:rsidR="000B2DB4" w:rsidRPr="00487D0C" w:rsidRDefault="000B2DB4" w:rsidP="00567E50">
      <w:pPr>
        <w:jc w:val="both"/>
      </w:pPr>
    </w:p>
    <w:p w14:paraId="1FC3F6F9" w14:textId="1A4F27CB" w:rsidR="000B2DB4" w:rsidRPr="00487D0C" w:rsidRDefault="00CC4003" w:rsidP="00D700F7">
      <w:pPr>
        <w:ind w:left="700" w:hanging="580"/>
        <w:jc w:val="both"/>
      </w:pPr>
      <w:r w:rsidRPr="00487D0C">
        <w:rPr>
          <w:rFonts w:ascii="Times New Roman" w:hAnsi="Times New Roman" w:cs="Times New Roman"/>
          <w:sz w:val="22"/>
        </w:rPr>
        <w:lastRenderedPageBreak/>
        <w:t>7)</w:t>
      </w:r>
      <w:r w:rsidRPr="00487D0C">
        <w:rPr>
          <w:rFonts w:ascii="Times New Roman" w:hAnsi="Times New Roman" w:cs="Times New Roman"/>
          <w:sz w:val="22"/>
        </w:rPr>
        <w:tab/>
        <w:t xml:space="preserve">“Der Aufstieg Makedoniens und Alexanders Jugendzeit”, in: </w:t>
      </w:r>
      <w:r w:rsidRPr="00487D0C">
        <w:rPr>
          <w:rFonts w:ascii="Times New Roman" w:hAnsi="Times New Roman" w:cs="Times New Roman"/>
          <w:i/>
          <w:sz w:val="22"/>
        </w:rPr>
        <w:t>D</w:t>
      </w:r>
      <w:r w:rsidR="003D6F38" w:rsidRPr="00487D0C">
        <w:rPr>
          <w:rFonts w:ascii="Times New Roman" w:hAnsi="Times New Roman" w:cs="Times New Roman"/>
          <w:i/>
          <w:sz w:val="22"/>
        </w:rPr>
        <w:t xml:space="preserve">AMALS – </w:t>
      </w:r>
      <w:r w:rsidR="00884792">
        <w:rPr>
          <w:rFonts w:ascii="Times New Roman" w:hAnsi="Times New Roman" w:cs="Times New Roman"/>
          <w:i/>
          <w:sz w:val="22"/>
        </w:rPr>
        <w:t>D</w:t>
      </w:r>
      <w:r w:rsidRPr="00487D0C">
        <w:rPr>
          <w:rFonts w:ascii="Times New Roman" w:hAnsi="Times New Roman" w:cs="Times New Roman"/>
          <w:i/>
          <w:sz w:val="22"/>
        </w:rPr>
        <w:t>as Magazin für Geschichte</w:t>
      </w:r>
      <w:r w:rsidR="003D6F38" w:rsidRPr="00487D0C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Heft 10/2009,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Pr="00487D0C">
        <w:rPr>
          <w:rFonts w:ascii="Times New Roman" w:hAnsi="Times New Roman" w:cs="Times New Roman"/>
          <w:sz w:val="22"/>
        </w:rPr>
        <w:t>16–21.</w:t>
      </w:r>
    </w:p>
    <w:p w14:paraId="3BE66B26" w14:textId="77777777" w:rsidR="000B2DB4" w:rsidRPr="00487D0C" w:rsidRDefault="000B2DB4" w:rsidP="00567E50">
      <w:pPr>
        <w:jc w:val="both"/>
      </w:pPr>
    </w:p>
    <w:p w14:paraId="11A96F98" w14:textId="54D89A2E" w:rsidR="000B2DB4" w:rsidRPr="00487D0C" w:rsidRDefault="00CC4003" w:rsidP="00D700F7">
      <w:pPr>
        <w:ind w:left="700" w:hanging="580"/>
        <w:jc w:val="both"/>
      </w:pPr>
      <w:r w:rsidRPr="00487D0C">
        <w:rPr>
          <w:rFonts w:ascii="Times New Roman" w:hAnsi="Times New Roman" w:cs="Times New Roman"/>
          <w:sz w:val="22"/>
        </w:rPr>
        <w:t>6)</w:t>
      </w:r>
      <w:r w:rsidRPr="00487D0C">
        <w:rPr>
          <w:rFonts w:ascii="Times New Roman" w:hAnsi="Times New Roman" w:cs="Times New Roman"/>
          <w:sz w:val="22"/>
        </w:rPr>
        <w:tab/>
        <w:t xml:space="preserve">“Hellenen im Netzwerk”, in: </w:t>
      </w:r>
      <w:r w:rsidRPr="00771692">
        <w:rPr>
          <w:rFonts w:ascii="Times New Roman" w:hAnsi="Times New Roman" w:cs="Times New Roman"/>
          <w:i/>
          <w:iCs/>
          <w:sz w:val="22"/>
        </w:rPr>
        <w:t>Spiegel Special Geschichte</w:t>
      </w:r>
      <w:r w:rsidRPr="00487D0C">
        <w:rPr>
          <w:rFonts w:ascii="Times New Roman" w:hAnsi="Times New Roman" w:cs="Times New Roman"/>
          <w:sz w:val="22"/>
        </w:rPr>
        <w:t xml:space="preserve"> “Götter-Helden, Denker – die Ursprünge der europäischen Kultur im antiken Griechenland”, April 2008, 116–124; auch in: J</w:t>
      </w:r>
      <w:r w:rsidR="00884792">
        <w:rPr>
          <w:rFonts w:ascii="Times New Roman" w:hAnsi="Times New Roman" w:cs="Times New Roman"/>
          <w:sz w:val="22"/>
        </w:rPr>
        <w:t>ohannes</w:t>
      </w:r>
      <w:r w:rsidRPr="00487D0C">
        <w:rPr>
          <w:rFonts w:ascii="Times New Roman" w:hAnsi="Times New Roman" w:cs="Times New Roman"/>
          <w:sz w:val="22"/>
        </w:rPr>
        <w:t xml:space="preserve"> Saltzwedel (</w:t>
      </w:r>
      <w:r w:rsidR="00F1256C" w:rsidRPr="00487D0C">
        <w:rPr>
          <w:rFonts w:ascii="Times New Roman" w:hAnsi="Times New Roman" w:cs="Times New Roman"/>
          <w:sz w:val="22"/>
        </w:rPr>
        <w:t>Hrsg.</w:t>
      </w:r>
      <w:r w:rsidRPr="00487D0C">
        <w:rPr>
          <w:rFonts w:ascii="Times New Roman" w:hAnsi="Times New Roman" w:cs="Times New Roman"/>
          <w:sz w:val="22"/>
        </w:rPr>
        <w:t xml:space="preserve">), </w:t>
      </w:r>
      <w:r w:rsidRPr="00771692">
        <w:rPr>
          <w:rFonts w:ascii="Times New Roman" w:hAnsi="Times New Roman" w:cs="Times New Roman"/>
          <w:i/>
          <w:iCs/>
          <w:sz w:val="22"/>
        </w:rPr>
        <w:t>Götter, Denker, Helden: die Ursprünge der europäischen Kultur im antiken Griechenland</w:t>
      </w:r>
      <w:r w:rsidRPr="00487D0C">
        <w:rPr>
          <w:rFonts w:ascii="Times New Roman" w:hAnsi="Times New Roman" w:cs="Times New Roman"/>
          <w:sz w:val="22"/>
        </w:rPr>
        <w:t>, München: DVA 2008, 228–237.</w:t>
      </w:r>
    </w:p>
    <w:p w14:paraId="2C2AC514" w14:textId="77777777" w:rsidR="000B2DB4" w:rsidRPr="00487D0C" w:rsidRDefault="000B2DB4" w:rsidP="00567E50">
      <w:pPr>
        <w:jc w:val="both"/>
      </w:pPr>
    </w:p>
    <w:p w14:paraId="7FD76634" w14:textId="113EA442" w:rsidR="000B2DB4" w:rsidRPr="00487D0C" w:rsidRDefault="00CC4003" w:rsidP="00D700F7">
      <w:pPr>
        <w:ind w:left="700" w:hanging="580"/>
        <w:jc w:val="both"/>
      </w:pPr>
      <w:r w:rsidRPr="00487D0C">
        <w:rPr>
          <w:rFonts w:ascii="Times New Roman" w:hAnsi="Times New Roman" w:cs="Times New Roman"/>
          <w:sz w:val="22"/>
        </w:rPr>
        <w:t>5)</w:t>
      </w:r>
      <w:r w:rsidRPr="00487D0C">
        <w:rPr>
          <w:rFonts w:ascii="Times New Roman" w:hAnsi="Times New Roman" w:cs="Times New Roman"/>
          <w:sz w:val="22"/>
        </w:rPr>
        <w:tab/>
        <w:t>“Theoderich der Große und das ostgotische Italien. Integration durch Separation”, in: M</w:t>
      </w:r>
      <w:r w:rsidR="00884792">
        <w:rPr>
          <w:rFonts w:ascii="Times New Roman" w:hAnsi="Times New Roman" w:cs="Times New Roman"/>
          <w:sz w:val="22"/>
        </w:rPr>
        <w:t>ischa</w:t>
      </w:r>
      <w:r w:rsidRPr="00487D0C">
        <w:rPr>
          <w:rFonts w:ascii="Times New Roman" w:hAnsi="Times New Roman" w:cs="Times New Roman"/>
          <w:sz w:val="22"/>
        </w:rPr>
        <w:t xml:space="preserve"> Meier (</w:t>
      </w:r>
      <w:r w:rsidR="00F1256C" w:rsidRPr="00487D0C">
        <w:rPr>
          <w:rFonts w:ascii="Times New Roman" w:hAnsi="Times New Roman" w:cs="Times New Roman"/>
          <w:sz w:val="22"/>
        </w:rPr>
        <w:t>Hrsg.</w:t>
      </w:r>
      <w:r w:rsidRPr="00487D0C">
        <w:rPr>
          <w:rFonts w:ascii="Times New Roman" w:hAnsi="Times New Roman" w:cs="Times New Roman"/>
          <w:sz w:val="22"/>
        </w:rPr>
        <w:t xml:space="preserve">), </w:t>
      </w:r>
      <w:r w:rsidRPr="00771692">
        <w:rPr>
          <w:rFonts w:ascii="Times New Roman" w:hAnsi="Times New Roman" w:cs="Times New Roman"/>
          <w:i/>
          <w:iCs/>
          <w:sz w:val="22"/>
        </w:rPr>
        <w:t>Sie schufen Europa. Historische Porträts von Konstantin bis Karl dem Großen</w:t>
      </w:r>
      <w:r w:rsidRPr="00487D0C">
        <w:rPr>
          <w:rFonts w:ascii="Times New Roman" w:hAnsi="Times New Roman" w:cs="Times New Roman"/>
          <w:sz w:val="22"/>
        </w:rPr>
        <w:t xml:space="preserve">, München: C. H. Beck 2007,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Pr="00487D0C">
        <w:rPr>
          <w:rFonts w:ascii="Times New Roman" w:hAnsi="Times New Roman" w:cs="Times New Roman"/>
          <w:sz w:val="22"/>
        </w:rPr>
        <w:t>156–175.</w:t>
      </w:r>
    </w:p>
    <w:p w14:paraId="0578E636" w14:textId="77777777" w:rsidR="000B2DB4" w:rsidRPr="00487D0C" w:rsidRDefault="000B2DB4" w:rsidP="00567E50">
      <w:pPr>
        <w:jc w:val="both"/>
      </w:pPr>
    </w:p>
    <w:p w14:paraId="0A2448E9" w14:textId="305F1A52" w:rsidR="000B2DB4" w:rsidRPr="00487D0C" w:rsidRDefault="00CC4003" w:rsidP="00D700F7">
      <w:pPr>
        <w:ind w:left="700" w:hanging="580"/>
        <w:jc w:val="both"/>
      </w:pPr>
      <w:r w:rsidRPr="00487D0C">
        <w:rPr>
          <w:rFonts w:ascii="Times New Roman" w:hAnsi="Times New Roman" w:cs="Times New Roman"/>
          <w:sz w:val="22"/>
        </w:rPr>
        <w:t>4)</w:t>
      </w:r>
      <w:r w:rsidRPr="00487D0C">
        <w:rPr>
          <w:rFonts w:ascii="Times New Roman" w:hAnsi="Times New Roman" w:cs="Times New Roman"/>
          <w:sz w:val="22"/>
        </w:rPr>
        <w:tab/>
        <w:t xml:space="preserve">“Hellenismus – die ‘moderne Zeit des Altertums’? Epochendefinition in der Sekundarstufe II”, in: </w:t>
      </w:r>
      <w:r w:rsidRPr="00487D0C">
        <w:rPr>
          <w:rFonts w:ascii="Times New Roman" w:hAnsi="Times New Roman" w:cs="Times New Roman"/>
          <w:i/>
          <w:sz w:val="22"/>
        </w:rPr>
        <w:t>Geschichte lernen</w:t>
      </w:r>
      <w:r w:rsidRPr="00487D0C">
        <w:rPr>
          <w:rFonts w:ascii="Times New Roman" w:hAnsi="Times New Roman" w:cs="Times New Roman"/>
          <w:sz w:val="22"/>
        </w:rPr>
        <w:t xml:space="preserve"> Nr. 109, Jg. 2005,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Pr="00487D0C">
        <w:rPr>
          <w:rFonts w:ascii="Times New Roman" w:hAnsi="Times New Roman" w:cs="Times New Roman"/>
          <w:sz w:val="22"/>
        </w:rPr>
        <w:t>52–57.</w:t>
      </w:r>
    </w:p>
    <w:p w14:paraId="2D0DDB54" w14:textId="77777777" w:rsidR="000B2DB4" w:rsidRPr="00487D0C" w:rsidRDefault="000B2DB4" w:rsidP="00567E50">
      <w:pPr>
        <w:jc w:val="both"/>
      </w:pPr>
    </w:p>
    <w:p w14:paraId="07A3E057" w14:textId="5F7945DA" w:rsidR="000B2DB4" w:rsidRPr="00487D0C" w:rsidRDefault="00CC4003" w:rsidP="00D700F7">
      <w:pPr>
        <w:ind w:left="700" w:hanging="580"/>
        <w:jc w:val="both"/>
      </w:pPr>
      <w:r w:rsidRPr="00487D0C">
        <w:rPr>
          <w:rFonts w:ascii="Times New Roman" w:hAnsi="Times New Roman" w:cs="Times New Roman"/>
          <w:sz w:val="22"/>
        </w:rPr>
        <w:t>3)</w:t>
      </w:r>
      <w:r w:rsidRPr="00487D0C">
        <w:rPr>
          <w:rFonts w:ascii="Times New Roman" w:hAnsi="Times New Roman" w:cs="Times New Roman"/>
          <w:sz w:val="22"/>
        </w:rPr>
        <w:tab/>
        <w:t>“Die athenische Demokratie – Grundstrukturen und Probleme”, in: G</w:t>
      </w:r>
      <w:r w:rsidR="00884792">
        <w:rPr>
          <w:rFonts w:ascii="Times New Roman" w:hAnsi="Times New Roman" w:cs="Times New Roman"/>
          <w:sz w:val="22"/>
        </w:rPr>
        <w:t>ilbert</w:t>
      </w:r>
      <w:r w:rsidR="00CA0D62"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Gornig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</w:t>
      </w:r>
      <w:r w:rsidR="00884792">
        <w:rPr>
          <w:rFonts w:ascii="Times New Roman" w:hAnsi="Times New Roman" w:cs="Times New Roman"/>
          <w:sz w:val="22"/>
        </w:rPr>
        <w:t>– Theo Schiller – Wolfgang Wesemann</w:t>
      </w:r>
      <w:r w:rsidRPr="00487D0C">
        <w:rPr>
          <w:rFonts w:ascii="Times New Roman" w:hAnsi="Times New Roman" w:cs="Times New Roman"/>
          <w:sz w:val="22"/>
        </w:rPr>
        <w:t xml:space="preserve"> (</w:t>
      </w:r>
      <w:r w:rsidR="00F1256C" w:rsidRPr="00487D0C">
        <w:rPr>
          <w:rFonts w:ascii="Times New Roman" w:hAnsi="Times New Roman" w:cs="Times New Roman"/>
          <w:sz w:val="22"/>
        </w:rPr>
        <w:t>Hrsg.</w:t>
      </w:r>
      <w:r w:rsidRPr="00487D0C">
        <w:rPr>
          <w:rFonts w:ascii="Times New Roman" w:hAnsi="Times New Roman" w:cs="Times New Roman"/>
          <w:sz w:val="22"/>
        </w:rPr>
        <w:t xml:space="preserve">), </w:t>
      </w:r>
      <w:r w:rsidRPr="00771692">
        <w:rPr>
          <w:rFonts w:ascii="Times New Roman" w:hAnsi="Times New Roman" w:cs="Times New Roman"/>
          <w:i/>
          <w:iCs/>
          <w:sz w:val="22"/>
        </w:rPr>
        <w:t>Griechenland und Europa</w:t>
      </w:r>
      <w:r w:rsidRPr="00487D0C">
        <w:rPr>
          <w:rFonts w:ascii="Times New Roman" w:hAnsi="Times New Roman" w:cs="Times New Roman"/>
          <w:sz w:val="22"/>
        </w:rPr>
        <w:t xml:space="preserve">, Frankfurt/Main u.a.: Peter Lang 2000,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Pr="00487D0C">
        <w:rPr>
          <w:rFonts w:ascii="Times New Roman" w:hAnsi="Times New Roman" w:cs="Times New Roman"/>
          <w:sz w:val="22"/>
        </w:rPr>
        <w:t>39–56.</w:t>
      </w:r>
    </w:p>
    <w:p w14:paraId="34E20D46" w14:textId="77777777" w:rsidR="000B2DB4" w:rsidRPr="00487D0C" w:rsidRDefault="000B2DB4" w:rsidP="00567E50">
      <w:pPr>
        <w:jc w:val="both"/>
      </w:pPr>
    </w:p>
    <w:p w14:paraId="5F23FB96" w14:textId="5096FFC6" w:rsidR="000B2DB4" w:rsidRPr="00487D0C" w:rsidRDefault="00CC4003" w:rsidP="00D700F7">
      <w:pPr>
        <w:ind w:left="700" w:hanging="580"/>
        <w:jc w:val="both"/>
      </w:pPr>
      <w:r w:rsidRPr="00487D0C">
        <w:rPr>
          <w:rFonts w:ascii="Times New Roman" w:hAnsi="Times New Roman" w:cs="Times New Roman"/>
          <w:sz w:val="22"/>
        </w:rPr>
        <w:t>2)</w:t>
      </w:r>
      <w:r w:rsidRPr="00487D0C">
        <w:rPr>
          <w:rFonts w:ascii="Times New Roman" w:hAnsi="Times New Roman" w:cs="Times New Roman"/>
          <w:sz w:val="22"/>
        </w:rPr>
        <w:tab/>
        <w:t>“Polybios”, in: K</w:t>
      </w:r>
      <w:r w:rsidR="00884792">
        <w:rPr>
          <w:rFonts w:ascii="Times New Roman" w:hAnsi="Times New Roman" w:cs="Times New Roman"/>
          <w:sz w:val="22"/>
        </w:rPr>
        <w:t>ai</w:t>
      </w:r>
      <w:r w:rsidRPr="00487D0C">
        <w:rPr>
          <w:rFonts w:ascii="Times New Roman" w:hAnsi="Times New Roman" w:cs="Times New Roman"/>
          <w:sz w:val="22"/>
        </w:rPr>
        <w:t xml:space="preserve"> Brodersen (</w:t>
      </w:r>
      <w:r w:rsidR="00F1256C" w:rsidRPr="00487D0C">
        <w:rPr>
          <w:rFonts w:ascii="Times New Roman" w:hAnsi="Times New Roman" w:cs="Times New Roman"/>
          <w:sz w:val="22"/>
        </w:rPr>
        <w:t>Hrsg.</w:t>
      </w:r>
      <w:r w:rsidRPr="00487D0C">
        <w:rPr>
          <w:rFonts w:ascii="Times New Roman" w:hAnsi="Times New Roman" w:cs="Times New Roman"/>
          <w:sz w:val="22"/>
        </w:rPr>
        <w:t xml:space="preserve">), </w:t>
      </w:r>
      <w:r w:rsidRPr="00771692">
        <w:rPr>
          <w:rFonts w:ascii="Times New Roman" w:hAnsi="Times New Roman" w:cs="Times New Roman"/>
          <w:i/>
          <w:iCs/>
          <w:sz w:val="22"/>
        </w:rPr>
        <w:t>Große Gestalten der griechischen Geschichte. 58 historische Porträts von Homer bis Kleopatra</w:t>
      </w:r>
      <w:r w:rsidRPr="00487D0C">
        <w:rPr>
          <w:rFonts w:ascii="Times New Roman" w:hAnsi="Times New Roman" w:cs="Times New Roman"/>
          <w:sz w:val="22"/>
        </w:rPr>
        <w:t xml:space="preserve">, München: C. H. Beck 1998,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Pr="00487D0C">
        <w:rPr>
          <w:rFonts w:ascii="Times New Roman" w:hAnsi="Times New Roman" w:cs="Times New Roman"/>
          <w:sz w:val="22"/>
        </w:rPr>
        <w:t>390–399.</w:t>
      </w:r>
    </w:p>
    <w:p w14:paraId="02779C70" w14:textId="77777777" w:rsidR="000B2DB4" w:rsidRPr="00487D0C" w:rsidRDefault="000B2DB4" w:rsidP="00567E50">
      <w:pPr>
        <w:jc w:val="both"/>
      </w:pPr>
    </w:p>
    <w:p w14:paraId="76CA0726" w14:textId="54896121" w:rsidR="000B2DB4" w:rsidRPr="00487D0C" w:rsidRDefault="00CC4003" w:rsidP="00D700F7">
      <w:pPr>
        <w:pStyle w:val="Listenabsatz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>“Julian”, in: M</w:t>
      </w:r>
      <w:r w:rsidR="00884792">
        <w:rPr>
          <w:rFonts w:ascii="Times New Roman" w:hAnsi="Times New Roman" w:cs="Times New Roman"/>
          <w:sz w:val="22"/>
        </w:rPr>
        <w:t>anfred</w:t>
      </w:r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Clauss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(</w:t>
      </w:r>
      <w:r w:rsidR="00F1256C" w:rsidRPr="00487D0C">
        <w:rPr>
          <w:rFonts w:ascii="Times New Roman" w:hAnsi="Times New Roman" w:cs="Times New Roman"/>
          <w:sz w:val="22"/>
        </w:rPr>
        <w:t>Hrsg.</w:t>
      </w:r>
      <w:r w:rsidRPr="00487D0C">
        <w:rPr>
          <w:rFonts w:ascii="Times New Roman" w:hAnsi="Times New Roman" w:cs="Times New Roman"/>
          <w:sz w:val="22"/>
        </w:rPr>
        <w:t xml:space="preserve">), </w:t>
      </w:r>
      <w:r w:rsidRPr="00771692">
        <w:rPr>
          <w:rFonts w:ascii="Times New Roman" w:hAnsi="Times New Roman" w:cs="Times New Roman"/>
          <w:i/>
          <w:iCs/>
          <w:sz w:val="22"/>
        </w:rPr>
        <w:t xml:space="preserve">Die römischen Kaiser. 55 historische Porträts von Caesar bis </w:t>
      </w:r>
      <w:proofErr w:type="spellStart"/>
      <w:r w:rsidRPr="00771692">
        <w:rPr>
          <w:rFonts w:ascii="Times New Roman" w:hAnsi="Times New Roman" w:cs="Times New Roman"/>
          <w:i/>
          <w:iCs/>
          <w:sz w:val="22"/>
        </w:rPr>
        <w:t>Iustinian</w:t>
      </w:r>
      <w:proofErr w:type="spellEnd"/>
      <w:r w:rsidRPr="00487D0C">
        <w:rPr>
          <w:rFonts w:ascii="Times New Roman" w:hAnsi="Times New Roman" w:cs="Times New Roman"/>
          <w:sz w:val="22"/>
        </w:rPr>
        <w:t>, München: C. H. Beck 1997 (2005</w:t>
      </w:r>
      <w:r w:rsidRPr="00487D0C">
        <w:rPr>
          <w:rFonts w:ascii="Times New Roman" w:hAnsi="Times New Roman" w:cs="Times New Roman"/>
          <w:sz w:val="22"/>
          <w:vertAlign w:val="superscript"/>
        </w:rPr>
        <w:t>3</w:t>
      </w:r>
      <w:r w:rsidRPr="00487D0C">
        <w:rPr>
          <w:rFonts w:ascii="Times New Roman" w:hAnsi="Times New Roman" w:cs="Times New Roman"/>
          <w:sz w:val="22"/>
        </w:rPr>
        <w:t xml:space="preserve">), </w:t>
      </w:r>
      <w:r w:rsidR="002F1E82" w:rsidRPr="00487D0C">
        <w:rPr>
          <w:rFonts w:ascii="Times New Roman" w:hAnsi="Times New Roman" w:cs="Times New Roman"/>
          <w:sz w:val="22"/>
        </w:rPr>
        <w:t xml:space="preserve">S. </w:t>
      </w:r>
      <w:r w:rsidRPr="00487D0C">
        <w:rPr>
          <w:rFonts w:ascii="Times New Roman" w:hAnsi="Times New Roman" w:cs="Times New Roman"/>
          <w:sz w:val="22"/>
        </w:rPr>
        <w:t>334–341.</w:t>
      </w:r>
    </w:p>
    <w:p w14:paraId="55F89A49" w14:textId="7FCB0E35" w:rsidR="00D700F7" w:rsidRPr="00487D0C" w:rsidRDefault="00D700F7" w:rsidP="00D700F7">
      <w:pPr>
        <w:jc w:val="both"/>
      </w:pPr>
    </w:p>
    <w:p w14:paraId="2BED056F" w14:textId="77777777" w:rsidR="00D700F7" w:rsidRPr="00487D0C" w:rsidRDefault="00D700F7" w:rsidP="00D700F7">
      <w:pPr>
        <w:jc w:val="both"/>
      </w:pPr>
    </w:p>
    <w:p w14:paraId="3F814087" w14:textId="77777777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8"/>
        </w:rPr>
        <w:t>V)</w:t>
      </w:r>
      <w:r w:rsidRPr="00487D0C">
        <w:rPr>
          <w:rFonts w:ascii="Times New Roman" w:hAnsi="Times New Roman" w:cs="Times New Roman"/>
          <w:sz w:val="28"/>
        </w:rPr>
        <w:tab/>
        <w:t>Rezensionen</w:t>
      </w:r>
    </w:p>
    <w:p w14:paraId="5C956178" w14:textId="77777777" w:rsidR="000B2DB4" w:rsidRPr="00487D0C" w:rsidRDefault="000B2DB4" w:rsidP="00567E50">
      <w:pPr>
        <w:jc w:val="both"/>
      </w:pPr>
    </w:p>
    <w:p w14:paraId="69C91E0B" w14:textId="77777777" w:rsidR="000B2DB4" w:rsidRPr="00487D0C" w:rsidRDefault="000B2DB4" w:rsidP="00567E50">
      <w:pPr>
        <w:jc w:val="both"/>
      </w:pPr>
    </w:p>
    <w:p w14:paraId="173DF585" w14:textId="22F88942" w:rsidR="00CA5DD5" w:rsidRDefault="00CA5DD5" w:rsidP="00CA5DD5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59)</w:t>
      </w:r>
      <w:r>
        <w:rPr>
          <w:rFonts w:ascii="Times New Roman" w:hAnsi="Times New Roman" w:cs="Times New Roman"/>
          <w:sz w:val="22"/>
        </w:rPr>
        <w:tab/>
      </w:r>
      <w:proofErr w:type="spellStart"/>
      <w:r>
        <w:rPr>
          <w:rFonts w:ascii="Times New Roman" w:hAnsi="Times New Roman" w:cs="Times New Roman"/>
          <w:sz w:val="22"/>
        </w:rPr>
        <w:t>Rez</w:t>
      </w:r>
      <w:proofErr w:type="spellEnd"/>
      <w:r>
        <w:rPr>
          <w:rFonts w:ascii="Times New Roman" w:hAnsi="Times New Roman" w:cs="Times New Roman"/>
          <w:sz w:val="22"/>
        </w:rPr>
        <w:t xml:space="preserve">. von </w:t>
      </w:r>
      <w:r w:rsidRPr="00CA5DD5">
        <w:rPr>
          <w:rFonts w:ascii="Times New Roman" w:hAnsi="Times New Roman" w:cs="Times New Roman"/>
          <w:sz w:val="22"/>
        </w:rPr>
        <w:t>Peter Franz Mittag, Geschichte des Hellenismus</w:t>
      </w:r>
      <w:r w:rsidR="00DA257A">
        <w:rPr>
          <w:rFonts w:ascii="Times New Roman" w:hAnsi="Times New Roman" w:cs="Times New Roman"/>
          <w:sz w:val="22"/>
        </w:rPr>
        <w:t>,</w:t>
      </w:r>
      <w:r w:rsidRPr="00CA5DD5">
        <w:rPr>
          <w:rFonts w:ascii="Times New Roman" w:hAnsi="Times New Roman" w:cs="Times New Roman"/>
          <w:sz w:val="22"/>
        </w:rPr>
        <w:t xml:space="preserve"> Berlin</w:t>
      </w:r>
      <w:r w:rsidR="00171D85">
        <w:rPr>
          <w:rFonts w:ascii="Times New Roman" w:hAnsi="Times New Roman" w:cs="Times New Roman"/>
          <w:sz w:val="22"/>
        </w:rPr>
        <w:t xml:space="preserve"> </w:t>
      </w:r>
      <w:r w:rsidR="00DA257A">
        <w:rPr>
          <w:rFonts w:ascii="Times New Roman" w:hAnsi="Times New Roman" w:cs="Times New Roman"/>
          <w:sz w:val="22"/>
        </w:rPr>
        <w:t>–</w:t>
      </w:r>
      <w:r w:rsidR="00171D85">
        <w:rPr>
          <w:rFonts w:ascii="Times New Roman" w:hAnsi="Times New Roman" w:cs="Times New Roman"/>
          <w:sz w:val="22"/>
        </w:rPr>
        <w:t xml:space="preserve"> </w:t>
      </w:r>
      <w:r w:rsidRPr="00CA5DD5">
        <w:rPr>
          <w:rFonts w:ascii="Times New Roman" w:hAnsi="Times New Roman" w:cs="Times New Roman"/>
          <w:sz w:val="22"/>
        </w:rPr>
        <w:t>Boston</w:t>
      </w:r>
      <w:r>
        <w:rPr>
          <w:rFonts w:ascii="Times New Roman" w:hAnsi="Times New Roman" w:cs="Times New Roman"/>
          <w:sz w:val="22"/>
        </w:rPr>
        <w:t xml:space="preserve"> </w:t>
      </w:r>
      <w:r w:rsidRPr="00CA5DD5">
        <w:rPr>
          <w:rFonts w:ascii="Times New Roman" w:hAnsi="Times New Roman" w:cs="Times New Roman"/>
          <w:sz w:val="22"/>
        </w:rPr>
        <w:t>2023</w:t>
      </w:r>
      <w:r>
        <w:rPr>
          <w:rFonts w:ascii="Times New Roman" w:hAnsi="Times New Roman" w:cs="Times New Roman"/>
          <w:sz w:val="22"/>
        </w:rPr>
        <w:t xml:space="preserve">, erscheint in: </w:t>
      </w:r>
      <w:r w:rsidRPr="00CA5DD5">
        <w:rPr>
          <w:rFonts w:ascii="Times New Roman" w:hAnsi="Times New Roman" w:cs="Times New Roman"/>
          <w:i/>
          <w:iCs/>
          <w:sz w:val="22"/>
        </w:rPr>
        <w:t>Historische Zeitschrift</w:t>
      </w:r>
      <w:r>
        <w:rPr>
          <w:rFonts w:ascii="Times New Roman" w:hAnsi="Times New Roman" w:cs="Times New Roman"/>
          <w:sz w:val="22"/>
        </w:rPr>
        <w:t xml:space="preserve"> 2025 (im Druck)</w:t>
      </w:r>
    </w:p>
    <w:p w14:paraId="1A9C8771" w14:textId="77777777" w:rsidR="00CA5DD5" w:rsidRDefault="00CA5DD5" w:rsidP="00567E50">
      <w:pPr>
        <w:jc w:val="both"/>
        <w:rPr>
          <w:rFonts w:ascii="Times New Roman" w:hAnsi="Times New Roman" w:cs="Times New Roman"/>
          <w:sz w:val="22"/>
        </w:rPr>
      </w:pPr>
    </w:p>
    <w:p w14:paraId="64BCA37F" w14:textId="2A62C9D7" w:rsidR="00B4589A" w:rsidRDefault="00B4589A" w:rsidP="00567E50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58)</w:t>
      </w:r>
      <w:r>
        <w:rPr>
          <w:rFonts w:ascii="Times New Roman" w:hAnsi="Times New Roman" w:cs="Times New Roman"/>
          <w:sz w:val="22"/>
        </w:rPr>
        <w:tab/>
      </w:r>
      <w:proofErr w:type="spellStart"/>
      <w:r>
        <w:rPr>
          <w:rFonts w:ascii="Times New Roman" w:hAnsi="Times New Roman" w:cs="Times New Roman"/>
          <w:sz w:val="22"/>
        </w:rPr>
        <w:t>Rez</w:t>
      </w:r>
      <w:proofErr w:type="spellEnd"/>
      <w:r>
        <w:rPr>
          <w:rFonts w:ascii="Times New Roman" w:hAnsi="Times New Roman" w:cs="Times New Roman"/>
          <w:sz w:val="22"/>
        </w:rPr>
        <w:t xml:space="preserve">. von </w:t>
      </w:r>
      <w:r w:rsidRPr="00B4589A">
        <w:rPr>
          <w:rFonts w:ascii="Times New Roman" w:hAnsi="Times New Roman" w:cs="Times New Roman"/>
          <w:sz w:val="22"/>
        </w:rPr>
        <w:t>Maria Carmen De Vita</w:t>
      </w:r>
      <w:r>
        <w:rPr>
          <w:rFonts w:ascii="Times New Roman" w:hAnsi="Times New Roman" w:cs="Times New Roman"/>
          <w:sz w:val="22"/>
        </w:rPr>
        <w:t>,</w:t>
      </w:r>
      <w:r w:rsidRPr="00B4589A">
        <w:rPr>
          <w:rFonts w:ascii="Times New Roman" w:hAnsi="Times New Roman" w:cs="Times New Roman"/>
          <w:sz w:val="22"/>
        </w:rPr>
        <w:t xml:space="preserve"> Giuliano </w:t>
      </w:r>
      <w:proofErr w:type="spellStart"/>
      <w:r w:rsidRPr="00B4589A">
        <w:rPr>
          <w:rFonts w:ascii="Times New Roman" w:hAnsi="Times New Roman" w:cs="Times New Roman"/>
          <w:sz w:val="22"/>
        </w:rPr>
        <w:t>Imperatore</w:t>
      </w:r>
      <w:proofErr w:type="spellEnd"/>
      <w:r w:rsidRPr="00B4589A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B4589A">
        <w:rPr>
          <w:rFonts w:ascii="Times New Roman" w:hAnsi="Times New Roman" w:cs="Times New Roman"/>
          <w:sz w:val="22"/>
        </w:rPr>
        <w:t>Lettere</w:t>
      </w:r>
      <w:proofErr w:type="spellEnd"/>
      <w:r w:rsidRPr="00B4589A">
        <w:rPr>
          <w:rFonts w:ascii="Times New Roman" w:hAnsi="Times New Roman" w:cs="Times New Roman"/>
          <w:sz w:val="22"/>
        </w:rPr>
        <w:t xml:space="preserve"> e </w:t>
      </w:r>
      <w:proofErr w:type="spellStart"/>
      <w:r w:rsidRPr="00B4589A">
        <w:rPr>
          <w:rFonts w:ascii="Times New Roman" w:hAnsi="Times New Roman" w:cs="Times New Roman"/>
          <w:sz w:val="22"/>
        </w:rPr>
        <w:t>discorsi</w:t>
      </w:r>
      <w:proofErr w:type="spellEnd"/>
      <w:r w:rsidRPr="00B4589A">
        <w:rPr>
          <w:rFonts w:ascii="Times New Roman" w:hAnsi="Times New Roman" w:cs="Times New Roman"/>
          <w:sz w:val="22"/>
        </w:rPr>
        <w:t xml:space="preserve">. Testo </w:t>
      </w:r>
      <w:proofErr w:type="spellStart"/>
      <w:r w:rsidRPr="00B4589A">
        <w:rPr>
          <w:rFonts w:ascii="Times New Roman" w:hAnsi="Times New Roman" w:cs="Times New Roman"/>
          <w:sz w:val="22"/>
        </w:rPr>
        <w:t>greco</w:t>
      </w:r>
      <w:proofErr w:type="spellEnd"/>
      <w:r w:rsidRPr="00B4589A">
        <w:rPr>
          <w:rFonts w:ascii="Times New Roman" w:hAnsi="Times New Roman" w:cs="Times New Roman"/>
          <w:sz w:val="22"/>
        </w:rPr>
        <w:t xml:space="preserve"> a fronte</w:t>
      </w:r>
      <w:r>
        <w:rPr>
          <w:rFonts w:ascii="Times New Roman" w:hAnsi="Times New Roman" w:cs="Times New Roman"/>
          <w:sz w:val="22"/>
        </w:rPr>
        <w:t xml:space="preserve">, </w:t>
      </w:r>
      <w:r w:rsidRPr="00B4589A">
        <w:rPr>
          <w:rFonts w:ascii="Times New Roman" w:hAnsi="Times New Roman" w:cs="Times New Roman"/>
          <w:sz w:val="22"/>
        </w:rPr>
        <w:t>Milano</w:t>
      </w:r>
      <w:r>
        <w:rPr>
          <w:rFonts w:ascii="Times New Roman" w:hAnsi="Times New Roman" w:cs="Times New Roman"/>
          <w:sz w:val="22"/>
        </w:rPr>
        <w:t xml:space="preserve"> </w:t>
      </w:r>
      <w:r w:rsidRPr="00B4589A">
        <w:rPr>
          <w:rFonts w:ascii="Times New Roman" w:hAnsi="Times New Roman" w:cs="Times New Roman"/>
          <w:sz w:val="22"/>
        </w:rPr>
        <w:t>2022</w:t>
      </w:r>
      <w:r>
        <w:rPr>
          <w:rFonts w:ascii="Times New Roman" w:hAnsi="Times New Roman" w:cs="Times New Roman"/>
          <w:sz w:val="22"/>
        </w:rPr>
        <w:t xml:space="preserve">, </w:t>
      </w:r>
      <w:r w:rsidRPr="009D34A5">
        <w:rPr>
          <w:rFonts w:ascii="Times New Roman" w:hAnsi="Times New Roman" w:cs="Times New Roman"/>
          <w:i/>
          <w:iCs/>
          <w:sz w:val="22"/>
        </w:rPr>
        <w:t>Athenaeum</w:t>
      </w:r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n.s</w:t>
      </w:r>
      <w:proofErr w:type="spellEnd"/>
      <w:r>
        <w:rPr>
          <w:rFonts w:ascii="Times New Roman" w:hAnsi="Times New Roman" w:cs="Times New Roman"/>
          <w:sz w:val="22"/>
        </w:rPr>
        <w:t xml:space="preserve">. </w:t>
      </w:r>
      <w:r w:rsidR="009D34A5">
        <w:rPr>
          <w:rFonts w:ascii="Times New Roman" w:hAnsi="Times New Roman" w:cs="Times New Roman"/>
          <w:sz w:val="22"/>
        </w:rPr>
        <w:t>11</w:t>
      </w:r>
      <w:r w:rsidR="007B6430">
        <w:rPr>
          <w:rFonts w:ascii="Times New Roman" w:hAnsi="Times New Roman" w:cs="Times New Roman"/>
          <w:sz w:val="22"/>
        </w:rPr>
        <w:t>3</w:t>
      </w:r>
      <w:r w:rsidR="000C11E7">
        <w:rPr>
          <w:rFonts w:ascii="Times New Roman" w:hAnsi="Times New Roman" w:cs="Times New Roman"/>
          <w:sz w:val="22"/>
        </w:rPr>
        <w:t>, 2</w:t>
      </w:r>
      <w:r w:rsidR="009D34A5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(202</w:t>
      </w:r>
      <w:r w:rsidR="007B6430">
        <w:rPr>
          <w:rFonts w:ascii="Times New Roman" w:hAnsi="Times New Roman" w:cs="Times New Roman"/>
          <w:sz w:val="22"/>
        </w:rPr>
        <w:t>5</w:t>
      </w:r>
      <w:r>
        <w:rPr>
          <w:rFonts w:ascii="Times New Roman" w:hAnsi="Times New Roman" w:cs="Times New Roman"/>
          <w:sz w:val="22"/>
        </w:rPr>
        <w:t>) (</w:t>
      </w:r>
      <w:r w:rsidR="00CA5DD5">
        <w:rPr>
          <w:rFonts w:ascii="Times New Roman" w:hAnsi="Times New Roman" w:cs="Times New Roman"/>
          <w:sz w:val="22"/>
        </w:rPr>
        <w:t xml:space="preserve">im </w:t>
      </w:r>
      <w:r>
        <w:rPr>
          <w:rFonts w:ascii="Times New Roman" w:hAnsi="Times New Roman" w:cs="Times New Roman"/>
          <w:sz w:val="22"/>
        </w:rPr>
        <w:t>Druck)</w:t>
      </w:r>
      <w:r w:rsidR="009D34A5">
        <w:rPr>
          <w:rFonts w:ascii="Times New Roman" w:hAnsi="Times New Roman" w:cs="Times New Roman"/>
          <w:sz w:val="22"/>
        </w:rPr>
        <w:t>.</w:t>
      </w:r>
    </w:p>
    <w:p w14:paraId="2EC1DF4A" w14:textId="77777777" w:rsidR="00B4589A" w:rsidRDefault="00B4589A" w:rsidP="00567E50">
      <w:pPr>
        <w:jc w:val="both"/>
        <w:rPr>
          <w:rFonts w:ascii="Times New Roman" w:hAnsi="Times New Roman" w:cs="Times New Roman"/>
          <w:sz w:val="22"/>
        </w:rPr>
      </w:pPr>
    </w:p>
    <w:p w14:paraId="0B804275" w14:textId="19FC355F" w:rsidR="006D0FB7" w:rsidRDefault="006D0FB7" w:rsidP="00567E50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</w:t>
      </w:r>
      <w:r w:rsidR="001270C3">
        <w:rPr>
          <w:rFonts w:ascii="Times New Roman" w:hAnsi="Times New Roman" w:cs="Times New Roman"/>
          <w:sz w:val="22"/>
        </w:rPr>
        <w:t>7</w:t>
      </w:r>
      <w:r>
        <w:rPr>
          <w:rFonts w:ascii="Times New Roman" w:hAnsi="Times New Roman" w:cs="Times New Roman"/>
          <w:sz w:val="22"/>
        </w:rPr>
        <w:t>)</w:t>
      </w:r>
      <w:r>
        <w:rPr>
          <w:rFonts w:ascii="Times New Roman" w:hAnsi="Times New Roman" w:cs="Times New Roman"/>
          <w:sz w:val="22"/>
        </w:rPr>
        <w:tab/>
      </w:r>
      <w:proofErr w:type="spellStart"/>
      <w:r>
        <w:rPr>
          <w:rFonts w:ascii="Times New Roman" w:hAnsi="Times New Roman" w:cs="Times New Roman"/>
          <w:sz w:val="22"/>
        </w:rPr>
        <w:t>Rez</w:t>
      </w:r>
      <w:proofErr w:type="spellEnd"/>
      <w:r>
        <w:rPr>
          <w:rFonts w:ascii="Times New Roman" w:hAnsi="Times New Roman" w:cs="Times New Roman"/>
          <w:sz w:val="22"/>
        </w:rPr>
        <w:t xml:space="preserve">. von </w:t>
      </w:r>
      <w:r w:rsidR="00790B03">
        <w:rPr>
          <w:rFonts w:ascii="Times New Roman" w:hAnsi="Times New Roman" w:cs="Times New Roman"/>
          <w:sz w:val="22"/>
        </w:rPr>
        <w:t>S</w:t>
      </w:r>
      <w:r w:rsidR="006E7BC5">
        <w:rPr>
          <w:rFonts w:ascii="Times New Roman" w:hAnsi="Times New Roman" w:cs="Times New Roman"/>
          <w:sz w:val="22"/>
        </w:rPr>
        <w:t>tefan</w:t>
      </w:r>
      <w:r w:rsidR="00790B03"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Boßhammer</w:t>
      </w:r>
      <w:proofErr w:type="spellEnd"/>
      <w:r>
        <w:rPr>
          <w:rFonts w:ascii="Times New Roman" w:hAnsi="Times New Roman" w:cs="Times New Roman"/>
          <w:sz w:val="22"/>
        </w:rPr>
        <w:t xml:space="preserve">, </w:t>
      </w:r>
      <w:r w:rsidR="00790B03">
        <w:rPr>
          <w:rFonts w:ascii="Times New Roman" w:hAnsi="Times New Roman" w:cs="Times New Roman"/>
          <w:sz w:val="22"/>
        </w:rPr>
        <w:t xml:space="preserve">Wege zum Frieden im nachrömisch-gotischen Italien. Programmatik und Praxis gesellschaftlicher Kohärenz in den </w:t>
      </w:r>
      <w:proofErr w:type="spellStart"/>
      <w:r w:rsidR="00790B03">
        <w:rPr>
          <w:rFonts w:ascii="Times New Roman" w:hAnsi="Times New Roman" w:cs="Times New Roman"/>
          <w:sz w:val="22"/>
        </w:rPr>
        <w:t>Variae</w:t>
      </w:r>
      <w:proofErr w:type="spellEnd"/>
      <w:r w:rsidR="00790B03">
        <w:rPr>
          <w:rFonts w:ascii="Times New Roman" w:hAnsi="Times New Roman" w:cs="Times New Roman"/>
          <w:sz w:val="22"/>
        </w:rPr>
        <w:t xml:space="preserve"> Cassiodors, Berlin – Boston 2021, </w:t>
      </w:r>
      <w:r w:rsidR="00F8719A">
        <w:rPr>
          <w:rFonts w:ascii="Times New Roman" w:hAnsi="Times New Roman" w:cs="Times New Roman"/>
          <w:sz w:val="22"/>
        </w:rPr>
        <w:t>i</w:t>
      </w:r>
      <w:r w:rsidR="00790B03">
        <w:rPr>
          <w:rFonts w:ascii="Times New Roman" w:hAnsi="Times New Roman" w:cs="Times New Roman"/>
          <w:sz w:val="22"/>
        </w:rPr>
        <w:t xml:space="preserve">n: </w:t>
      </w:r>
      <w:r w:rsidR="00790B03" w:rsidRPr="009D4FE7">
        <w:rPr>
          <w:rFonts w:ascii="Times New Roman" w:hAnsi="Times New Roman" w:cs="Times New Roman"/>
          <w:i/>
          <w:iCs/>
          <w:sz w:val="22"/>
        </w:rPr>
        <w:t>Deutsches Archiv</w:t>
      </w:r>
      <w:r w:rsidR="00F8719A">
        <w:rPr>
          <w:rFonts w:ascii="Times New Roman" w:hAnsi="Times New Roman" w:cs="Times New Roman"/>
          <w:i/>
          <w:iCs/>
          <w:sz w:val="22"/>
        </w:rPr>
        <w:t xml:space="preserve"> für </w:t>
      </w:r>
      <w:r w:rsidR="0032443A">
        <w:rPr>
          <w:rFonts w:ascii="Times New Roman" w:hAnsi="Times New Roman" w:cs="Times New Roman"/>
          <w:i/>
          <w:iCs/>
          <w:sz w:val="22"/>
        </w:rPr>
        <w:t xml:space="preserve">Erforschung </w:t>
      </w:r>
      <w:r w:rsidR="00F8719A">
        <w:rPr>
          <w:rFonts w:ascii="Times New Roman" w:hAnsi="Times New Roman" w:cs="Times New Roman"/>
          <w:i/>
          <w:iCs/>
          <w:sz w:val="22"/>
        </w:rPr>
        <w:t>des Mittelalters</w:t>
      </w:r>
      <w:r w:rsidR="00790B03">
        <w:rPr>
          <w:rFonts w:ascii="Times New Roman" w:hAnsi="Times New Roman" w:cs="Times New Roman"/>
          <w:sz w:val="22"/>
        </w:rPr>
        <w:t xml:space="preserve"> </w:t>
      </w:r>
      <w:r w:rsidR="00FA7419">
        <w:rPr>
          <w:rFonts w:ascii="Times New Roman" w:hAnsi="Times New Roman" w:cs="Times New Roman"/>
          <w:sz w:val="22"/>
        </w:rPr>
        <w:t>79, 2</w:t>
      </w:r>
      <w:r w:rsidR="009D34A5">
        <w:rPr>
          <w:rFonts w:ascii="Times New Roman" w:hAnsi="Times New Roman" w:cs="Times New Roman"/>
          <w:sz w:val="22"/>
        </w:rPr>
        <w:t xml:space="preserve"> </w:t>
      </w:r>
      <w:r w:rsidR="00FA7419">
        <w:rPr>
          <w:rFonts w:ascii="Times New Roman" w:hAnsi="Times New Roman" w:cs="Times New Roman"/>
          <w:sz w:val="22"/>
        </w:rPr>
        <w:t>(</w:t>
      </w:r>
      <w:r w:rsidR="001270C3">
        <w:rPr>
          <w:rFonts w:ascii="Times New Roman" w:hAnsi="Times New Roman" w:cs="Times New Roman"/>
          <w:sz w:val="22"/>
        </w:rPr>
        <w:t>202</w:t>
      </w:r>
      <w:r w:rsidR="00FA7419">
        <w:rPr>
          <w:rFonts w:ascii="Times New Roman" w:hAnsi="Times New Roman" w:cs="Times New Roman"/>
          <w:sz w:val="22"/>
        </w:rPr>
        <w:t xml:space="preserve">3), S. </w:t>
      </w:r>
      <w:r w:rsidR="004F7547">
        <w:rPr>
          <w:rFonts w:ascii="Times New Roman" w:hAnsi="Times New Roman" w:cs="Times New Roman"/>
          <w:sz w:val="22"/>
        </w:rPr>
        <w:t>747–749</w:t>
      </w:r>
      <w:r w:rsidR="009D34A5">
        <w:rPr>
          <w:rFonts w:ascii="Times New Roman" w:hAnsi="Times New Roman" w:cs="Times New Roman"/>
          <w:sz w:val="22"/>
        </w:rPr>
        <w:t>.</w:t>
      </w:r>
    </w:p>
    <w:p w14:paraId="66F0A047" w14:textId="77777777" w:rsidR="006D0FB7" w:rsidRDefault="006D0FB7" w:rsidP="00567E50">
      <w:pPr>
        <w:jc w:val="both"/>
        <w:rPr>
          <w:rFonts w:ascii="Times New Roman" w:hAnsi="Times New Roman" w:cs="Times New Roman"/>
          <w:sz w:val="22"/>
        </w:rPr>
      </w:pPr>
    </w:p>
    <w:p w14:paraId="16D71C3A" w14:textId="77777777" w:rsidR="001270C3" w:rsidRDefault="00790B03" w:rsidP="00567E50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56)</w:t>
      </w:r>
      <w:r>
        <w:rPr>
          <w:rFonts w:ascii="Times New Roman" w:hAnsi="Times New Roman" w:cs="Times New Roman"/>
          <w:sz w:val="22"/>
        </w:rPr>
        <w:tab/>
      </w:r>
      <w:proofErr w:type="spellStart"/>
      <w:r w:rsidR="001270C3">
        <w:rPr>
          <w:rFonts w:ascii="Times New Roman" w:hAnsi="Times New Roman" w:cs="Times New Roman"/>
          <w:sz w:val="22"/>
        </w:rPr>
        <w:t>Rez</w:t>
      </w:r>
      <w:proofErr w:type="spellEnd"/>
      <w:r w:rsidR="001270C3">
        <w:rPr>
          <w:rFonts w:ascii="Times New Roman" w:hAnsi="Times New Roman" w:cs="Times New Roman"/>
          <w:sz w:val="22"/>
        </w:rPr>
        <w:t xml:space="preserve">. von </w:t>
      </w:r>
      <w:r w:rsidR="001270C3" w:rsidRPr="00790B03">
        <w:rPr>
          <w:rFonts w:ascii="Times New Roman" w:hAnsi="Times New Roman" w:cs="Times New Roman"/>
          <w:sz w:val="22"/>
        </w:rPr>
        <w:t>Tino Shahin</w:t>
      </w:r>
      <w:r w:rsidR="001270C3">
        <w:rPr>
          <w:rFonts w:ascii="Times New Roman" w:hAnsi="Times New Roman" w:cs="Times New Roman"/>
          <w:sz w:val="22"/>
        </w:rPr>
        <w:t xml:space="preserve">, </w:t>
      </w:r>
      <w:r w:rsidR="001270C3" w:rsidRPr="00790B03">
        <w:rPr>
          <w:rFonts w:ascii="Times New Roman" w:hAnsi="Times New Roman" w:cs="Times New Roman"/>
          <w:sz w:val="22"/>
        </w:rPr>
        <w:t xml:space="preserve">Fragmente der Historiker: Nikolaos von </w:t>
      </w:r>
      <w:proofErr w:type="spellStart"/>
      <w:r w:rsidR="001270C3" w:rsidRPr="00790B03">
        <w:rPr>
          <w:rFonts w:ascii="Times New Roman" w:hAnsi="Times New Roman" w:cs="Times New Roman"/>
          <w:sz w:val="22"/>
        </w:rPr>
        <w:t>Damaskos</w:t>
      </w:r>
      <w:proofErr w:type="spellEnd"/>
      <w:r w:rsidR="001270C3" w:rsidRPr="00790B03">
        <w:rPr>
          <w:rFonts w:ascii="Times New Roman" w:hAnsi="Times New Roman" w:cs="Times New Roman"/>
          <w:sz w:val="22"/>
        </w:rPr>
        <w:t>. Übersetzt, eingeleitet und erläutert</w:t>
      </w:r>
      <w:r w:rsidR="001270C3">
        <w:rPr>
          <w:rFonts w:ascii="Times New Roman" w:hAnsi="Times New Roman" w:cs="Times New Roman"/>
          <w:sz w:val="22"/>
        </w:rPr>
        <w:t>,</w:t>
      </w:r>
      <w:r w:rsidR="001270C3" w:rsidRPr="00790B03">
        <w:rPr>
          <w:rFonts w:ascii="Times New Roman" w:hAnsi="Times New Roman" w:cs="Times New Roman"/>
          <w:sz w:val="22"/>
        </w:rPr>
        <w:t xml:space="preserve"> Stuttgart 2018</w:t>
      </w:r>
      <w:r w:rsidR="001270C3">
        <w:rPr>
          <w:rFonts w:ascii="Times New Roman" w:hAnsi="Times New Roman" w:cs="Times New Roman"/>
          <w:sz w:val="22"/>
        </w:rPr>
        <w:t xml:space="preserve">, in: </w:t>
      </w:r>
      <w:r w:rsidR="001270C3" w:rsidRPr="009D4FE7">
        <w:rPr>
          <w:rFonts w:ascii="Times New Roman" w:hAnsi="Times New Roman" w:cs="Times New Roman"/>
          <w:i/>
          <w:iCs/>
          <w:sz w:val="22"/>
        </w:rPr>
        <w:t>Historische Zeitschrift</w:t>
      </w:r>
      <w:r w:rsidR="001270C3">
        <w:rPr>
          <w:rFonts w:ascii="Times New Roman" w:hAnsi="Times New Roman" w:cs="Times New Roman"/>
          <w:sz w:val="22"/>
        </w:rPr>
        <w:t xml:space="preserve"> 314 (2022), S. 165–166.</w:t>
      </w:r>
    </w:p>
    <w:p w14:paraId="42BD2C1B" w14:textId="77777777" w:rsidR="001270C3" w:rsidRDefault="001270C3" w:rsidP="00567E50">
      <w:pPr>
        <w:jc w:val="both"/>
        <w:rPr>
          <w:rFonts w:ascii="Times New Roman" w:hAnsi="Times New Roman" w:cs="Times New Roman"/>
          <w:sz w:val="22"/>
        </w:rPr>
      </w:pPr>
    </w:p>
    <w:p w14:paraId="38E3A71C" w14:textId="0C1F4ADD" w:rsidR="00790B03" w:rsidRDefault="009D4FE7" w:rsidP="00567E50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55)</w:t>
      </w:r>
      <w:r w:rsidR="006E7BC5">
        <w:rPr>
          <w:rFonts w:ascii="Times New Roman" w:hAnsi="Times New Roman" w:cs="Times New Roman"/>
          <w:sz w:val="22"/>
        </w:rPr>
        <w:tab/>
      </w:r>
      <w:proofErr w:type="spellStart"/>
      <w:r w:rsidR="00790B03">
        <w:rPr>
          <w:rFonts w:ascii="Times New Roman" w:hAnsi="Times New Roman" w:cs="Times New Roman"/>
          <w:sz w:val="22"/>
        </w:rPr>
        <w:t>Rez</w:t>
      </w:r>
      <w:proofErr w:type="spellEnd"/>
      <w:r w:rsidR="00790B03">
        <w:rPr>
          <w:rFonts w:ascii="Times New Roman" w:hAnsi="Times New Roman" w:cs="Times New Roman"/>
          <w:sz w:val="22"/>
        </w:rPr>
        <w:t xml:space="preserve">. von </w:t>
      </w:r>
      <w:r w:rsidR="001270C3">
        <w:rPr>
          <w:rFonts w:ascii="Times New Roman" w:hAnsi="Times New Roman" w:cs="Times New Roman"/>
          <w:sz w:val="22"/>
        </w:rPr>
        <w:t>D</w:t>
      </w:r>
      <w:r w:rsidR="006E7BC5">
        <w:rPr>
          <w:rFonts w:ascii="Times New Roman" w:hAnsi="Times New Roman" w:cs="Times New Roman"/>
          <w:sz w:val="22"/>
        </w:rPr>
        <w:t>agmar</w:t>
      </w:r>
      <w:r w:rsidR="001270C3">
        <w:rPr>
          <w:rFonts w:ascii="Times New Roman" w:hAnsi="Times New Roman" w:cs="Times New Roman"/>
          <w:sz w:val="22"/>
        </w:rPr>
        <w:t xml:space="preserve"> Hoffmann, </w:t>
      </w:r>
      <w:proofErr w:type="gramStart"/>
      <w:r w:rsidR="001270C3">
        <w:rPr>
          <w:rFonts w:ascii="Times New Roman" w:hAnsi="Times New Roman" w:cs="Times New Roman"/>
          <w:sz w:val="22"/>
        </w:rPr>
        <w:t>Griechische</w:t>
      </w:r>
      <w:proofErr w:type="gramEnd"/>
      <w:r w:rsidR="001270C3">
        <w:rPr>
          <w:rFonts w:ascii="Times New Roman" w:hAnsi="Times New Roman" w:cs="Times New Roman"/>
          <w:sz w:val="22"/>
        </w:rPr>
        <w:t xml:space="preserve"> Weltgeschichte auf Latein. I</w:t>
      </w:r>
      <w:r w:rsidR="001270C3" w:rsidRPr="001270C3">
        <w:rPr>
          <w:rFonts w:ascii="Times New Roman" w:hAnsi="Times New Roman" w:cs="Times New Roman"/>
          <w:sz w:val="22"/>
        </w:rPr>
        <w:t xml:space="preserve">ustins </w:t>
      </w:r>
      <w:r>
        <w:rPr>
          <w:rFonts w:ascii="Times New Roman" w:hAnsi="Times New Roman" w:cs="Times New Roman"/>
          <w:sz w:val="22"/>
        </w:rPr>
        <w:t>„</w:t>
      </w:r>
      <w:proofErr w:type="spellStart"/>
      <w:r w:rsidR="001270C3" w:rsidRPr="001270C3">
        <w:rPr>
          <w:rFonts w:ascii="Times New Roman" w:hAnsi="Times New Roman" w:cs="Times New Roman"/>
          <w:sz w:val="22"/>
        </w:rPr>
        <w:t>Epitoma</w:t>
      </w:r>
      <w:proofErr w:type="spellEnd"/>
      <w:r w:rsidR="001270C3" w:rsidRPr="001270C3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270C3" w:rsidRPr="001270C3">
        <w:rPr>
          <w:rFonts w:ascii="Times New Roman" w:hAnsi="Times New Roman" w:cs="Times New Roman"/>
          <w:sz w:val="22"/>
        </w:rPr>
        <w:t>historiarum</w:t>
      </w:r>
      <w:proofErr w:type="spellEnd"/>
      <w:r w:rsidR="001270C3" w:rsidRPr="001270C3">
        <w:rPr>
          <w:rFonts w:ascii="Times New Roman" w:hAnsi="Times New Roman" w:cs="Times New Roman"/>
          <w:sz w:val="22"/>
        </w:rPr>
        <w:t xml:space="preserve"> Pompei </w:t>
      </w:r>
      <w:proofErr w:type="spellStart"/>
      <w:r w:rsidR="001270C3" w:rsidRPr="001270C3">
        <w:rPr>
          <w:rFonts w:ascii="Times New Roman" w:hAnsi="Times New Roman" w:cs="Times New Roman"/>
          <w:sz w:val="22"/>
        </w:rPr>
        <w:t>Trogi</w:t>
      </w:r>
      <w:proofErr w:type="spellEnd"/>
      <w:r>
        <w:rPr>
          <w:rFonts w:ascii="Times New Roman" w:hAnsi="Times New Roman" w:cs="Times New Roman"/>
          <w:sz w:val="22"/>
        </w:rPr>
        <w:t>“</w:t>
      </w:r>
      <w:r w:rsidR="001270C3" w:rsidRPr="001270C3">
        <w:rPr>
          <w:rFonts w:ascii="Times New Roman" w:hAnsi="Times New Roman" w:cs="Times New Roman"/>
          <w:sz w:val="22"/>
        </w:rPr>
        <w:t xml:space="preserve"> und die Geschichtskonzeption des Pompeius Trogus</w:t>
      </w:r>
      <w:r w:rsidR="001270C3">
        <w:rPr>
          <w:rFonts w:ascii="Times New Roman" w:hAnsi="Times New Roman" w:cs="Times New Roman"/>
          <w:sz w:val="22"/>
        </w:rPr>
        <w:t xml:space="preserve">, in: </w:t>
      </w:r>
      <w:proofErr w:type="spellStart"/>
      <w:r w:rsidR="001270C3" w:rsidRPr="009D4FE7">
        <w:rPr>
          <w:rFonts w:ascii="Times New Roman" w:hAnsi="Times New Roman" w:cs="Times New Roman"/>
          <w:i/>
          <w:iCs/>
          <w:sz w:val="22"/>
        </w:rPr>
        <w:t>Sehepunkte</w:t>
      </w:r>
      <w:proofErr w:type="spellEnd"/>
      <w:r>
        <w:rPr>
          <w:rFonts w:ascii="Times New Roman" w:hAnsi="Times New Roman" w:cs="Times New Roman"/>
          <w:sz w:val="22"/>
        </w:rPr>
        <w:t xml:space="preserve"> 20 (2020), Nr. 4</w:t>
      </w:r>
      <w:r w:rsidR="00F12CE7">
        <w:rPr>
          <w:rFonts w:ascii="Times New Roman" w:hAnsi="Times New Roman" w:cs="Times New Roman"/>
          <w:sz w:val="22"/>
        </w:rPr>
        <w:t xml:space="preserve"> (15.04.2020)</w:t>
      </w:r>
      <w:r>
        <w:rPr>
          <w:rFonts w:ascii="Times New Roman" w:hAnsi="Times New Roman" w:cs="Times New Roman"/>
          <w:sz w:val="22"/>
        </w:rPr>
        <w:t>.</w:t>
      </w:r>
      <w:r w:rsidR="00F12CE7">
        <w:rPr>
          <w:rFonts w:ascii="Times New Roman" w:hAnsi="Times New Roman" w:cs="Times New Roman"/>
          <w:sz w:val="22"/>
        </w:rPr>
        <w:t xml:space="preserve"> (</w:t>
      </w:r>
      <w:r w:rsidR="00F12CE7" w:rsidRPr="00F12CE7">
        <w:rPr>
          <w:rFonts w:ascii="Times New Roman" w:hAnsi="Times New Roman" w:cs="Times New Roman"/>
          <w:sz w:val="22"/>
        </w:rPr>
        <w:t>https://www.sehepunkte.de/2020/04/32628.html</w:t>
      </w:r>
      <w:r w:rsidR="00F12CE7">
        <w:rPr>
          <w:rFonts w:ascii="Times New Roman" w:hAnsi="Times New Roman" w:cs="Times New Roman"/>
          <w:sz w:val="22"/>
        </w:rPr>
        <w:t>)</w:t>
      </w:r>
    </w:p>
    <w:p w14:paraId="4B805D3F" w14:textId="77777777" w:rsidR="00790B03" w:rsidRDefault="00790B03" w:rsidP="00567E50">
      <w:pPr>
        <w:jc w:val="both"/>
        <w:rPr>
          <w:rFonts w:ascii="Times New Roman" w:hAnsi="Times New Roman" w:cs="Times New Roman"/>
          <w:sz w:val="22"/>
        </w:rPr>
      </w:pPr>
    </w:p>
    <w:p w14:paraId="5FB26F7C" w14:textId="6CA7F4EE" w:rsidR="00790B03" w:rsidRDefault="00790B03" w:rsidP="00567E50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</w:t>
      </w:r>
      <w:r w:rsidR="009D4FE7">
        <w:rPr>
          <w:rFonts w:ascii="Times New Roman" w:hAnsi="Times New Roman" w:cs="Times New Roman"/>
          <w:sz w:val="22"/>
        </w:rPr>
        <w:t>4</w:t>
      </w:r>
      <w:r w:rsidR="006D0FB7">
        <w:rPr>
          <w:rFonts w:ascii="Times New Roman" w:hAnsi="Times New Roman" w:cs="Times New Roman"/>
          <w:sz w:val="22"/>
        </w:rPr>
        <w:t>)</w:t>
      </w:r>
      <w:r w:rsidR="006D0FB7">
        <w:rPr>
          <w:rFonts w:ascii="Times New Roman" w:hAnsi="Times New Roman" w:cs="Times New Roman"/>
          <w:sz w:val="22"/>
        </w:rPr>
        <w:tab/>
      </w:r>
      <w:proofErr w:type="spellStart"/>
      <w:r w:rsidR="006D0FB7">
        <w:rPr>
          <w:rFonts w:ascii="Times New Roman" w:hAnsi="Times New Roman" w:cs="Times New Roman"/>
          <w:sz w:val="22"/>
        </w:rPr>
        <w:t>Rez</w:t>
      </w:r>
      <w:proofErr w:type="spellEnd"/>
      <w:r w:rsidR="006D0FB7">
        <w:rPr>
          <w:rFonts w:ascii="Times New Roman" w:hAnsi="Times New Roman" w:cs="Times New Roman"/>
          <w:sz w:val="22"/>
        </w:rPr>
        <w:t>. von I</w:t>
      </w:r>
      <w:r w:rsidR="006E7BC5">
        <w:rPr>
          <w:rFonts w:ascii="Times New Roman" w:hAnsi="Times New Roman" w:cs="Times New Roman"/>
          <w:sz w:val="22"/>
        </w:rPr>
        <w:t>ngemar</w:t>
      </w:r>
      <w:r w:rsidR="006D0FB7">
        <w:rPr>
          <w:rFonts w:ascii="Times New Roman" w:hAnsi="Times New Roman" w:cs="Times New Roman"/>
          <w:sz w:val="22"/>
        </w:rPr>
        <w:t xml:space="preserve"> König, </w:t>
      </w:r>
      <w:proofErr w:type="spellStart"/>
      <w:r w:rsidR="001270C3" w:rsidRPr="001270C3">
        <w:rPr>
          <w:rFonts w:ascii="Times New Roman" w:hAnsi="Times New Roman" w:cs="Times New Roman"/>
          <w:sz w:val="22"/>
        </w:rPr>
        <w:t>Edictum</w:t>
      </w:r>
      <w:proofErr w:type="spellEnd"/>
      <w:r w:rsidR="001270C3" w:rsidRPr="001270C3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270C3" w:rsidRPr="001270C3">
        <w:rPr>
          <w:rFonts w:ascii="Times New Roman" w:hAnsi="Times New Roman" w:cs="Times New Roman"/>
          <w:sz w:val="22"/>
        </w:rPr>
        <w:t>Theodorici</w:t>
      </w:r>
      <w:proofErr w:type="spellEnd"/>
      <w:r w:rsidR="001270C3" w:rsidRPr="001270C3">
        <w:rPr>
          <w:rFonts w:ascii="Times New Roman" w:hAnsi="Times New Roman" w:cs="Times New Roman"/>
          <w:sz w:val="22"/>
        </w:rPr>
        <w:t xml:space="preserve"> regis: das </w:t>
      </w:r>
      <w:r w:rsidR="001270C3">
        <w:rPr>
          <w:rFonts w:ascii="Times New Roman" w:hAnsi="Times New Roman" w:cs="Times New Roman"/>
          <w:sz w:val="22"/>
        </w:rPr>
        <w:t>„</w:t>
      </w:r>
      <w:r w:rsidR="001270C3" w:rsidRPr="001270C3">
        <w:rPr>
          <w:rFonts w:ascii="Times New Roman" w:hAnsi="Times New Roman" w:cs="Times New Roman"/>
          <w:sz w:val="22"/>
        </w:rPr>
        <w:t>Gesetzbuch</w:t>
      </w:r>
      <w:r w:rsidR="001270C3">
        <w:rPr>
          <w:rFonts w:ascii="Times New Roman" w:hAnsi="Times New Roman" w:cs="Times New Roman"/>
          <w:sz w:val="22"/>
        </w:rPr>
        <w:t>“</w:t>
      </w:r>
      <w:r w:rsidR="001270C3" w:rsidRPr="001270C3">
        <w:rPr>
          <w:rFonts w:ascii="Times New Roman" w:hAnsi="Times New Roman" w:cs="Times New Roman"/>
          <w:sz w:val="22"/>
        </w:rPr>
        <w:t xml:space="preserve"> des Ostgotenkönigs Theoderich des Großen</w:t>
      </w:r>
      <w:r w:rsidR="001270C3">
        <w:rPr>
          <w:rFonts w:ascii="Times New Roman" w:hAnsi="Times New Roman" w:cs="Times New Roman"/>
          <w:sz w:val="22"/>
        </w:rPr>
        <w:t xml:space="preserve">. Lateinisch und deutsch. Herausgegeben, eingeleitet und kommentiert, </w:t>
      </w:r>
      <w:r w:rsidR="001270C3" w:rsidRPr="001270C3">
        <w:rPr>
          <w:rFonts w:ascii="Times New Roman" w:hAnsi="Times New Roman" w:cs="Times New Roman"/>
          <w:sz w:val="22"/>
        </w:rPr>
        <w:t>Darmstadt 2018</w:t>
      </w:r>
      <w:r w:rsidR="001270C3">
        <w:rPr>
          <w:rFonts w:ascii="Times New Roman" w:hAnsi="Times New Roman" w:cs="Times New Roman"/>
          <w:sz w:val="22"/>
        </w:rPr>
        <w:t xml:space="preserve">, in: </w:t>
      </w:r>
      <w:proofErr w:type="spellStart"/>
      <w:r w:rsidR="001270C3" w:rsidRPr="009D4FE7">
        <w:rPr>
          <w:rFonts w:ascii="Times New Roman" w:hAnsi="Times New Roman" w:cs="Times New Roman"/>
          <w:i/>
          <w:iCs/>
          <w:sz w:val="22"/>
        </w:rPr>
        <w:t>Klio</w:t>
      </w:r>
      <w:proofErr w:type="spellEnd"/>
      <w:r w:rsidR="001270C3">
        <w:rPr>
          <w:rFonts w:ascii="Times New Roman" w:hAnsi="Times New Roman" w:cs="Times New Roman"/>
          <w:sz w:val="22"/>
        </w:rPr>
        <w:t xml:space="preserve"> </w:t>
      </w:r>
      <w:r w:rsidR="009D4FE7">
        <w:rPr>
          <w:rFonts w:ascii="Times New Roman" w:hAnsi="Times New Roman" w:cs="Times New Roman"/>
          <w:sz w:val="22"/>
        </w:rPr>
        <w:t>102</w:t>
      </w:r>
      <w:r w:rsidR="0017364A">
        <w:rPr>
          <w:rFonts w:ascii="Times New Roman" w:hAnsi="Times New Roman" w:cs="Times New Roman"/>
          <w:sz w:val="22"/>
        </w:rPr>
        <w:t>, 2</w:t>
      </w:r>
      <w:r w:rsidR="009D4FE7">
        <w:rPr>
          <w:rFonts w:ascii="Times New Roman" w:hAnsi="Times New Roman" w:cs="Times New Roman"/>
          <w:sz w:val="22"/>
        </w:rPr>
        <w:t xml:space="preserve"> (2020), S. 790–792.</w:t>
      </w:r>
    </w:p>
    <w:p w14:paraId="4E42BFD0" w14:textId="77777777" w:rsidR="001270C3" w:rsidRDefault="001270C3" w:rsidP="00567E50">
      <w:pPr>
        <w:jc w:val="both"/>
        <w:rPr>
          <w:rFonts w:ascii="Times New Roman" w:hAnsi="Times New Roman" w:cs="Times New Roman"/>
          <w:sz w:val="22"/>
        </w:rPr>
      </w:pPr>
    </w:p>
    <w:p w14:paraId="52CE528C" w14:textId="033C1AFD" w:rsidR="00790B03" w:rsidRDefault="00790B03" w:rsidP="00567E50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</w:t>
      </w:r>
      <w:r w:rsidR="009D4FE7">
        <w:rPr>
          <w:rFonts w:ascii="Times New Roman" w:hAnsi="Times New Roman" w:cs="Times New Roman"/>
          <w:sz w:val="22"/>
        </w:rPr>
        <w:t>3</w:t>
      </w:r>
      <w:r>
        <w:rPr>
          <w:rFonts w:ascii="Times New Roman" w:hAnsi="Times New Roman" w:cs="Times New Roman"/>
          <w:sz w:val="22"/>
        </w:rPr>
        <w:t>)</w:t>
      </w:r>
      <w:r>
        <w:rPr>
          <w:rFonts w:ascii="Times New Roman" w:hAnsi="Times New Roman" w:cs="Times New Roman"/>
          <w:sz w:val="22"/>
        </w:rPr>
        <w:tab/>
      </w:r>
      <w:proofErr w:type="spellStart"/>
      <w:r>
        <w:rPr>
          <w:rFonts w:ascii="Times New Roman" w:hAnsi="Times New Roman" w:cs="Times New Roman"/>
          <w:sz w:val="22"/>
        </w:rPr>
        <w:t>Rez</w:t>
      </w:r>
      <w:proofErr w:type="spellEnd"/>
      <w:r>
        <w:rPr>
          <w:rFonts w:ascii="Times New Roman" w:hAnsi="Times New Roman" w:cs="Times New Roman"/>
          <w:sz w:val="22"/>
        </w:rPr>
        <w:t xml:space="preserve">. von </w:t>
      </w:r>
      <w:r w:rsidRPr="00790B03">
        <w:rPr>
          <w:rFonts w:ascii="Times New Roman" w:hAnsi="Times New Roman" w:cs="Times New Roman"/>
          <w:sz w:val="22"/>
        </w:rPr>
        <w:t>M</w:t>
      </w:r>
      <w:r w:rsidR="006E7BC5">
        <w:rPr>
          <w:rFonts w:ascii="Times New Roman" w:hAnsi="Times New Roman" w:cs="Times New Roman"/>
          <w:sz w:val="22"/>
        </w:rPr>
        <w:t>ichel</w:t>
      </w:r>
      <w:r w:rsidRPr="00790B03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90B03">
        <w:rPr>
          <w:rFonts w:ascii="Times New Roman" w:hAnsi="Times New Roman" w:cs="Times New Roman"/>
          <w:sz w:val="22"/>
        </w:rPr>
        <w:t>Festy</w:t>
      </w:r>
      <w:proofErr w:type="spellEnd"/>
      <w:r w:rsidRPr="00790B03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–</w:t>
      </w:r>
      <w:r w:rsidRPr="00790B03">
        <w:rPr>
          <w:rFonts w:ascii="Times New Roman" w:hAnsi="Times New Roman" w:cs="Times New Roman"/>
          <w:sz w:val="22"/>
        </w:rPr>
        <w:t xml:space="preserve"> M</w:t>
      </w:r>
      <w:r w:rsidR="006E7BC5">
        <w:rPr>
          <w:rFonts w:ascii="Times New Roman" w:hAnsi="Times New Roman" w:cs="Times New Roman"/>
          <w:sz w:val="22"/>
        </w:rPr>
        <w:t>assimiliano</w:t>
      </w:r>
      <w:r w:rsidRPr="00790B03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90B03">
        <w:rPr>
          <w:rFonts w:ascii="Times New Roman" w:hAnsi="Times New Roman" w:cs="Times New Roman"/>
          <w:sz w:val="22"/>
        </w:rPr>
        <w:t>Vitiello</w:t>
      </w:r>
      <w:proofErr w:type="spellEnd"/>
      <w:r>
        <w:rPr>
          <w:rFonts w:ascii="Times New Roman" w:hAnsi="Times New Roman" w:cs="Times New Roman"/>
          <w:sz w:val="22"/>
        </w:rPr>
        <w:t>.</w:t>
      </w:r>
      <w:r w:rsidRPr="00790B03">
        <w:rPr>
          <w:rFonts w:ascii="Times New Roman" w:hAnsi="Times New Roman" w:cs="Times New Roman"/>
          <w:sz w:val="22"/>
        </w:rPr>
        <w:t xml:space="preserve"> Anonyme de Valois II. </w:t>
      </w:r>
      <w:proofErr w:type="spellStart"/>
      <w:r w:rsidRPr="00790B03">
        <w:rPr>
          <w:rFonts w:ascii="Times New Roman" w:hAnsi="Times New Roman" w:cs="Times New Roman"/>
          <w:sz w:val="22"/>
        </w:rPr>
        <w:t>L’Italie</w:t>
      </w:r>
      <w:proofErr w:type="spellEnd"/>
      <w:r w:rsidRPr="00790B03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90B03">
        <w:rPr>
          <w:rFonts w:ascii="Times New Roman" w:hAnsi="Times New Roman" w:cs="Times New Roman"/>
          <w:sz w:val="22"/>
        </w:rPr>
        <w:t>sous</w:t>
      </w:r>
      <w:proofErr w:type="spellEnd"/>
      <w:r w:rsidRPr="00790B03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90B03">
        <w:rPr>
          <w:rFonts w:ascii="Times New Roman" w:hAnsi="Times New Roman" w:cs="Times New Roman"/>
          <w:sz w:val="22"/>
        </w:rPr>
        <w:t>Odoacre</w:t>
      </w:r>
      <w:proofErr w:type="spellEnd"/>
      <w:r w:rsidRPr="00790B03">
        <w:rPr>
          <w:rFonts w:ascii="Times New Roman" w:hAnsi="Times New Roman" w:cs="Times New Roman"/>
          <w:sz w:val="22"/>
        </w:rPr>
        <w:t xml:space="preserve"> et </w:t>
      </w:r>
      <w:proofErr w:type="spellStart"/>
      <w:r w:rsidRPr="00790B03">
        <w:rPr>
          <w:rFonts w:ascii="Times New Roman" w:hAnsi="Times New Roman" w:cs="Times New Roman"/>
          <w:sz w:val="22"/>
        </w:rPr>
        <w:t>Théodoric</w:t>
      </w:r>
      <w:proofErr w:type="spellEnd"/>
      <w:r w:rsidRPr="00790B03">
        <w:rPr>
          <w:rFonts w:ascii="Times New Roman" w:hAnsi="Times New Roman" w:cs="Times New Roman"/>
          <w:sz w:val="22"/>
        </w:rPr>
        <w:t xml:space="preserve">. Texte </w:t>
      </w:r>
      <w:proofErr w:type="spellStart"/>
      <w:r w:rsidRPr="00790B03">
        <w:rPr>
          <w:rFonts w:ascii="Times New Roman" w:hAnsi="Times New Roman" w:cs="Times New Roman"/>
          <w:sz w:val="22"/>
        </w:rPr>
        <w:t>établi</w:t>
      </w:r>
      <w:proofErr w:type="spellEnd"/>
      <w:r w:rsidRPr="00790B03">
        <w:rPr>
          <w:rFonts w:ascii="Times New Roman" w:hAnsi="Times New Roman" w:cs="Times New Roman"/>
          <w:sz w:val="22"/>
        </w:rPr>
        <w:t xml:space="preserve"> et </w:t>
      </w:r>
      <w:proofErr w:type="spellStart"/>
      <w:r w:rsidRPr="00790B03">
        <w:rPr>
          <w:rFonts w:ascii="Times New Roman" w:hAnsi="Times New Roman" w:cs="Times New Roman"/>
          <w:sz w:val="22"/>
        </w:rPr>
        <w:t>traduit</w:t>
      </w:r>
      <w:proofErr w:type="spellEnd"/>
      <w:r w:rsidRPr="00790B03">
        <w:rPr>
          <w:rFonts w:ascii="Times New Roman" w:hAnsi="Times New Roman" w:cs="Times New Roman"/>
          <w:sz w:val="22"/>
        </w:rPr>
        <w:t xml:space="preserve"> par Michel </w:t>
      </w:r>
      <w:proofErr w:type="spellStart"/>
      <w:r w:rsidRPr="00790B03">
        <w:rPr>
          <w:rFonts w:ascii="Times New Roman" w:hAnsi="Times New Roman" w:cs="Times New Roman"/>
          <w:sz w:val="22"/>
        </w:rPr>
        <w:t>Festy</w:t>
      </w:r>
      <w:proofErr w:type="spellEnd"/>
      <w:r w:rsidRPr="00790B03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790B03">
        <w:rPr>
          <w:rFonts w:ascii="Times New Roman" w:hAnsi="Times New Roman" w:cs="Times New Roman"/>
          <w:sz w:val="22"/>
        </w:rPr>
        <w:t>Introduction</w:t>
      </w:r>
      <w:proofErr w:type="spellEnd"/>
      <w:r w:rsidRPr="00790B03">
        <w:rPr>
          <w:rFonts w:ascii="Times New Roman" w:hAnsi="Times New Roman" w:cs="Times New Roman"/>
          <w:sz w:val="22"/>
        </w:rPr>
        <w:t xml:space="preserve"> et </w:t>
      </w:r>
      <w:proofErr w:type="spellStart"/>
      <w:r w:rsidRPr="00790B03">
        <w:rPr>
          <w:rFonts w:ascii="Times New Roman" w:hAnsi="Times New Roman" w:cs="Times New Roman"/>
          <w:sz w:val="22"/>
        </w:rPr>
        <w:t>Commentaire</w:t>
      </w:r>
      <w:proofErr w:type="spellEnd"/>
      <w:r>
        <w:rPr>
          <w:rFonts w:ascii="Times New Roman" w:hAnsi="Times New Roman" w:cs="Times New Roman"/>
          <w:sz w:val="22"/>
        </w:rPr>
        <w:t xml:space="preserve">, </w:t>
      </w:r>
      <w:r w:rsidRPr="00790B03">
        <w:rPr>
          <w:rFonts w:ascii="Times New Roman" w:hAnsi="Times New Roman" w:cs="Times New Roman"/>
          <w:sz w:val="22"/>
        </w:rPr>
        <w:t>Paris 2020</w:t>
      </w:r>
      <w:r>
        <w:rPr>
          <w:rFonts w:ascii="Times New Roman" w:hAnsi="Times New Roman" w:cs="Times New Roman"/>
          <w:sz w:val="22"/>
        </w:rPr>
        <w:t xml:space="preserve">, in: </w:t>
      </w:r>
      <w:proofErr w:type="spellStart"/>
      <w:r w:rsidRPr="009D4FE7">
        <w:rPr>
          <w:rFonts w:ascii="Times New Roman" w:hAnsi="Times New Roman" w:cs="Times New Roman"/>
          <w:i/>
          <w:iCs/>
          <w:sz w:val="22"/>
        </w:rPr>
        <w:t>Klio</w:t>
      </w:r>
      <w:proofErr w:type="spellEnd"/>
      <w:r>
        <w:rPr>
          <w:rFonts w:ascii="Times New Roman" w:hAnsi="Times New Roman" w:cs="Times New Roman"/>
          <w:sz w:val="22"/>
        </w:rPr>
        <w:t xml:space="preserve"> 102</w:t>
      </w:r>
      <w:r w:rsidR="0017364A">
        <w:rPr>
          <w:rFonts w:ascii="Times New Roman" w:hAnsi="Times New Roman" w:cs="Times New Roman"/>
          <w:sz w:val="22"/>
        </w:rPr>
        <w:t>, 2</w:t>
      </w:r>
      <w:r>
        <w:rPr>
          <w:rFonts w:ascii="Times New Roman" w:hAnsi="Times New Roman" w:cs="Times New Roman"/>
          <w:sz w:val="22"/>
        </w:rPr>
        <w:t xml:space="preserve"> (2020)</w:t>
      </w:r>
      <w:r w:rsidR="009D4FE7">
        <w:rPr>
          <w:rFonts w:ascii="Times New Roman" w:hAnsi="Times New Roman" w:cs="Times New Roman"/>
          <w:sz w:val="22"/>
        </w:rPr>
        <w:t>, S. 788–790.</w:t>
      </w:r>
    </w:p>
    <w:p w14:paraId="679B40B3" w14:textId="77777777" w:rsidR="006D0FB7" w:rsidRDefault="006D0FB7" w:rsidP="00567E50">
      <w:pPr>
        <w:jc w:val="both"/>
        <w:rPr>
          <w:rFonts w:ascii="Times New Roman" w:hAnsi="Times New Roman" w:cs="Times New Roman"/>
          <w:sz w:val="22"/>
        </w:rPr>
      </w:pPr>
    </w:p>
    <w:p w14:paraId="639289F3" w14:textId="6EC3602A" w:rsidR="0003316B" w:rsidRPr="00487D0C" w:rsidRDefault="0003316B" w:rsidP="00567E50">
      <w:pPr>
        <w:jc w:val="both"/>
        <w:rPr>
          <w:rFonts w:ascii="Times New Roman" w:hAnsi="Times New Roman" w:cs="Times New Roman"/>
          <w:sz w:val="22"/>
          <w:lang w:val="en-US"/>
        </w:rPr>
      </w:pPr>
      <w:r w:rsidRPr="00487D0C">
        <w:rPr>
          <w:rFonts w:ascii="Times New Roman" w:hAnsi="Times New Roman" w:cs="Times New Roman"/>
          <w:sz w:val="22"/>
        </w:rPr>
        <w:t>5</w:t>
      </w:r>
      <w:r w:rsidR="000C0DFE" w:rsidRPr="00487D0C">
        <w:rPr>
          <w:rFonts w:ascii="Times New Roman" w:hAnsi="Times New Roman" w:cs="Times New Roman"/>
          <w:sz w:val="22"/>
        </w:rPr>
        <w:t>2</w:t>
      </w:r>
      <w:r w:rsidRPr="00487D0C">
        <w:rPr>
          <w:rFonts w:ascii="Times New Roman" w:hAnsi="Times New Roman" w:cs="Times New Roman"/>
          <w:sz w:val="22"/>
        </w:rPr>
        <w:t>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. </w:t>
      </w:r>
      <w:r w:rsidR="000C0DFE" w:rsidRPr="00487D0C">
        <w:rPr>
          <w:rFonts w:ascii="Times New Roman" w:hAnsi="Times New Roman" w:cs="Times New Roman"/>
          <w:sz w:val="22"/>
        </w:rPr>
        <w:t>v</w:t>
      </w:r>
      <w:r w:rsidRPr="00487D0C">
        <w:rPr>
          <w:rFonts w:ascii="Times New Roman" w:hAnsi="Times New Roman" w:cs="Times New Roman"/>
          <w:sz w:val="22"/>
        </w:rPr>
        <w:t xml:space="preserve">on </w:t>
      </w:r>
      <w:r w:rsidR="00F13937" w:rsidRPr="00F13937">
        <w:rPr>
          <w:rFonts w:ascii="Times New Roman" w:hAnsi="Times New Roman" w:cs="Times New Roman"/>
          <w:sz w:val="22"/>
        </w:rPr>
        <w:t xml:space="preserve">Hans Carl </w:t>
      </w:r>
      <w:proofErr w:type="spellStart"/>
      <w:r w:rsidR="00F13937" w:rsidRPr="00F13937">
        <w:rPr>
          <w:rFonts w:ascii="Times New Roman" w:hAnsi="Times New Roman" w:cs="Times New Roman"/>
          <w:sz w:val="22"/>
        </w:rPr>
        <w:t>Teitler</w:t>
      </w:r>
      <w:proofErr w:type="spellEnd"/>
      <w:r w:rsidR="00F13937" w:rsidRPr="00F13937">
        <w:rPr>
          <w:rFonts w:ascii="Times New Roman" w:hAnsi="Times New Roman" w:cs="Times New Roman"/>
          <w:sz w:val="22"/>
        </w:rPr>
        <w:t xml:space="preserve">, The Last Pagan Emperor. </w:t>
      </w:r>
      <w:r w:rsidR="00F13937" w:rsidRPr="00F13937">
        <w:rPr>
          <w:rFonts w:ascii="Times New Roman" w:hAnsi="Times New Roman" w:cs="Times New Roman"/>
          <w:sz w:val="22"/>
          <w:lang w:val="en-US"/>
        </w:rPr>
        <w:t>Julian the Apostate and the War against Christianity, Oxford 2017</w:t>
      </w:r>
      <w:r w:rsidR="000C0DFE" w:rsidRPr="00487D0C">
        <w:rPr>
          <w:rFonts w:ascii="Times New Roman" w:hAnsi="Times New Roman" w:cs="Times New Roman"/>
          <w:sz w:val="22"/>
          <w:lang w:val="en-US"/>
        </w:rPr>
        <w:t xml:space="preserve">, in: </w:t>
      </w:r>
      <w:proofErr w:type="spellStart"/>
      <w:r w:rsidR="000C0DFE" w:rsidRPr="00487D0C">
        <w:rPr>
          <w:rFonts w:ascii="Times New Roman" w:hAnsi="Times New Roman" w:cs="Times New Roman"/>
          <w:i/>
          <w:sz w:val="22"/>
          <w:lang w:val="en-US"/>
        </w:rPr>
        <w:t>Historische</w:t>
      </w:r>
      <w:proofErr w:type="spellEnd"/>
      <w:r w:rsidR="000C0DFE" w:rsidRPr="00487D0C">
        <w:rPr>
          <w:rFonts w:ascii="Times New Roman" w:hAnsi="Times New Roman" w:cs="Times New Roman"/>
          <w:i/>
          <w:sz w:val="22"/>
          <w:lang w:val="en-US"/>
        </w:rPr>
        <w:t xml:space="preserve"> </w:t>
      </w:r>
      <w:proofErr w:type="spellStart"/>
      <w:r w:rsidR="000C0DFE" w:rsidRPr="00487D0C">
        <w:rPr>
          <w:rFonts w:ascii="Times New Roman" w:hAnsi="Times New Roman" w:cs="Times New Roman"/>
          <w:i/>
          <w:sz w:val="22"/>
          <w:lang w:val="en-US"/>
        </w:rPr>
        <w:t>Zeitschrift</w:t>
      </w:r>
      <w:proofErr w:type="spellEnd"/>
      <w:r w:rsidR="000C0DFE" w:rsidRPr="00487D0C">
        <w:rPr>
          <w:rFonts w:ascii="Times New Roman" w:hAnsi="Times New Roman" w:cs="Times New Roman"/>
          <w:sz w:val="22"/>
          <w:lang w:val="en-US"/>
        </w:rPr>
        <w:t xml:space="preserve"> 308</w:t>
      </w:r>
      <w:r w:rsidR="00F13937">
        <w:rPr>
          <w:rFonts w:ascii="Times New Roman" w:hAnsi="Times New Roman" w:cs="Times New Roman"/>
          <w:sz w:val="22"/>
          <w:lang w:val="en-US"/>
        </w:rPr>
        <w:t>, 1</w:t>
      </w:r>
      <w:r w:rsidR="000C0DFE" w:rsidRPr="00487D0C">
        <w:rPr>
          <w:rFonts w:ascii="Times New Roman" w:hAnsi="Times New Roman" w:cs="Times New Roman"/>
          <w:sz w:val="22"/>
          <w:lang w:val="en-US"/>
        </w:rPr>
        <w:t xml:space="preserve"> (2019)</w:t>
      </w:r>
      <w:r w:rsidR="00CA0D62" w:rsidRPr="00487D0C">
        <w:rPr>
          <w:rFonts w:ascii="Times New Roman" w:hAnsi="Times New Roman" w:cs="Times New Roman"/>
          <w:sz w:val="22"/>
          <w:lang w:val="en-US"/>
        </w:rPr>
        <w:t>, S.</w:t>
      </w:r>
      <w:r w:rsidR="000C0DFE" w:rsidRPr="00487D0C">
        <w:rPr>
          <w:rFonts w:ascii="Times New Roman" w:hAnsi="Times New Roman" w:cs="Times New Roman"/>
          <w:sz w:val="22"/>
          <w:lang w:val="en-US"/>
        </w:rPr>
        <w:t xml:space="preserve"> 169–170.</w:t>
      </w:r>
    </w:p>
    <w:p w14:paraId="07C31615" w14:textId="77777777" w:rsidR="0003316B" w:rsidRPr="00487D0C" w:rsidRDefault="0003316B" w:rsidP="00567E50">
      <w:pPr>
        <w:jc w:val="both"/>
        <w:rPr>
          <w:rFonts w:ascii="Times New Roman" w:hAnsi="Times New Roman" w:cs="Times New Roman"/>
          <w:sz w:val="22"/>
          <w:lang w:val="en-US"/>
        </w:rPr>
      </w:pPr>
    </w:p>
    <w:p w14:paraId="6232DF32" w14:textId="78664550" w:rsidR="000C0DFE" w:rsidRPr="00487D0C" w:rsidRDefault="000C0DFE" w:rsidP="00567E50">
      <w:pPr>
        <w:jc w:val="both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>51)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R</w:t>
      </w:r>
      <w:r w:rsidR="006E7BC5">
        <w:rPr>
          <w:rFonts w:ascii="Times New Roman" w:hAnsi="Times New Roman" w:cs="Times New Roman"/>
          <w:sz w:val="22"/>
        </w:rPr>
        <w:t>aphael</w:t>
      </w:r>
      <w:r w:rsidRPr="00487D0C">
        <w:rPr>
          <w:rFonts w:ascii="Times New Roman" w:hAnsi="Times New Roman" w:cs="Times New Roman"/>
          <w:sz w:val="22"/>
        </w:rPr>
        <w:t xml:space="preserve"> Brendel, Kaiser Julians Gesetzgebungswerk und Reichsverwaltung, Hamburg 2017, in: </w:t>
      </w:r>
      <w:r w:rsidRPr="00487D0C">
        <w:rPr>
          <w:rFonts w:ascii="Times New Roman" w:hAnsi="Times New Roman" w:cs="Times New Roman"/>
          <w:i/>
          <w:sz w:val="22"/>
        </w:rPr>
        <w:t>Historische Zeitschrift</w:t>
      </w:r>
      <w:r w:rsidRPr="00487D0C">
        <w:rPr>
          <w:rFonts w:ascii="Times New Roman" w:hAnsi="Times New Roman" w:cs="Times New Roman"/>
          <w:sz w:val="22"/>
        </w:rPr>
        <w:t xml:space="preserve"> 307</w:t>
      </w:r>
      <w:r w:rsidR="00AD3326">
        <w:rPr>
          <w:rFonts w:ascii="Times New Roman" w:hAnsi="Times New Roman" w:cs="Times New Roman"/>
          <w:sz w:val="22"/>
        </w:rPr>
        <w:t>, 1</w:t>
      </w:r>
      <w:r w:rsidRPr="00487D0C">
        <w:rPr>
          <w:rFonts w:ascii="Times New Roman" w:hAnsi="Times New Roman" w:cs="Times New Roman"/>
          <w:sz w:val="22"/>
        </w:rPr>
        <w:t xml:space="preserve"> (2018)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180–181.</w:t>
      </w:r>
    </w:p>
    <w:p w14:paraId="54A96A83" w14:textId="77777777" w:rsidR="000C0DFE" w:rsidRPr="00487D0C" w:rsidRDefault="000C0DFE" w:rsidP="00567E50">
      <w:pPr>
        <w:jc w:val="both"/>
        <w:rPr>
          <w:rFonts w:ascii="Times New Roman" w:hAnsi="Times New Roman" w:cs="Times New Roman"/>
          <w:sz w:val="22"/>
        </w:rPr>
      </w:pPr>
    </w:p>
    <w:p w14:paraId="02680C45" w14:textId="29523376" w:rsidR="0003316B" w:rsidRPr="00487D0C" w:rsidRDefault="0003316B" w:rsidP="00567E50">
      <w:pPr>
        <w:jc w:val="both"/>
        <w:rPr>
          <w:rFonts w:ascii="Times New Roman" w:hAnsi="Times New Roman" w:cs="Times New Roman"/>
          <w:sz w:val="22"/>
          <w:lang w:val="en-US"/>
        </w:rPr>
      </w:pPr>
      <w:r w:rsidRPr="00487D0C">
        <w:rPr>
          <w:rFonts w:ascii="Times New Roman" w:hAnsi="Times New Roman" w:cs="Times New Roman"/>
          <w:sz w:val="22"/>
        </w:rPr>
        <w:t>50)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. von </w:t>
      </w:r>
      <w:proofErr w:type="spellStart"/>
      <w:r w:rsidR="000C0DFE" w:rsidRPr="00487D0C">
        <w:rPr>
          <w:rFonts w:ascii="Times New Roman" w:hAnsi="Times New Roman" w:cs="Times New Roman"/>
          <w:sz w:val="22"/>
        </w:rPr>
        <w:t>M</w:t>
      </w:r>
      <w:r w:rsidR="006E7BC5">
        <w:rPr>
          <w:rFonts w:ascii="Times New Roman" w:hAnsi="Times New Roman" w:cs="Times New Roman"/>
          <w:sz w:val="22"/>
        </w:rPr>
        <w:t>assimilano</w:t>
      </w:r>
      <w:proofErr w:type="spellEnd"/>
      <w:r w:rsidR="000C0DFE"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="000C0DFE" w:rsidRPr="00487D0C">
        <w:rPr>
          <w:rFonts w:ascii="Times New Roman" w:hAnsi="Times New Roman" w:cs="Times New Roman"/>
          <w:sz w:val="22"/>
        </w:rPr>
        <w:t>Vitiello</w:t>
      </w:r>
      <w:proofErr w:type="spellEnd"/>
      <w:r w:rsidR="000C0DFE" w:rsidRPr="00487D0C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0C0DFE" w:rsidRPr="00487D0C">
        <w:rPr>
          <w:rFonts w:ascii="Times New Roman" w:hAnsi="Times New Roman" w:cs="Times New Roman"/>
          <w:sz w:val="22"/>
        </w:rPr>
        <w:t>Theodahad</w:t>
      </w:r>
      <w:proofErr w:type="spellEnd"/>
      <w:r w:rsidR="000C0DFE" w:rsidRPr="00487D0C">
        <w:rPr>
          <w:rFonts w:ascii="Times New Roman" w:hAnsi="Times New Roman" w:cs="Times New Roman"/>
          <w:sz w:val="22"/>
        </w:rPr>
        <w:t xml:space="preserve">. </w:t>
      </w:r>
      <w:r w:rsidR="000C0DFE" w:rsidRPr="00487D0C">
        <w:rPr>
          <w:rFonts w:ascii="Times New Roman" w:hAnsi="Times New Roman" w:cs="Times New Roman"/>
          <w:sz w:val="22"/>
          <w:lang w:val="en-US"/>
        </w:rPr>
        <w:t xml:space="preserve">A Platonic King at the Collapse of Ostrogothic Italy, Toronto 2014, in: </w:t>
      </w:r>
      <w:proofErr w:type="spellStart"/>
      <w:r w:rsidR="000C0DFE" w:rsidRPr="00487D0C">
        <w:rPr>
          <w:rFonts w:ascii="Times New Roman" w:hAnsi="Times New Roman" w:cs="Times New Roman"/>
          <w:i/>
          <w:sz w:val="22"/>
          <w:lang w:val="en-US"/>
        </w:rPr>
        <w:t>Historische</w:t>
      </w:r>
      <w:proofErr w:type="spellEnd"/>
      <w:r w:rsidR="000C0DFE" w:rsidRPr="00487D0C">
        <w:rPr>
          <w:rFonts w:ascii="Times New Roman" w:hAnsi="Times New Roman" w:cs="Times New Roman"/>
          <w:i/>
          <w:sz w:val="22"/>
          <w:lang w:val="en-US"/>
        </w:rPr>
        <w:t xml:space="preserve"> </w:t>
      </w:r>
      <w:proofErr w:type="spellStart"/>
      <w:r w:rsidR="000C0DFE" w:rsidRPr="00487D0C">
        <w:rPr>
          <w:rFonts w:ascii="Times New Roman" w:hAnsi="Times New Roman" w:cs="Times New Roman"/>
          <w:i/>
          <w:sz w:val="22"/>
          <w:lang w:val="en-US"/>
        </w:rPr>
        <w:t>Zeitschrift</w:t>
      </w:r>
      <w:proofErr w:type="spellEnd"/>
      <w:r w:rsidR="000C0DFE" w:rsidRPr="00487D0C">
        <w:rPr>
          <w:rFonts w:ascii="Times New Roman" w:hAnsi="Times New Roman" w:cs="Times New Roman"/>
          <w:sz w:val="22"/>
          <w:lang w:val="en-US"/>
        </w:rPr>
        <w:t xml:space="preserve"> 305</w:t>
      </w:r>
      <w:r w:rsidR="00AD3326">
        <w:rPr>
          <w:rFonts w:ascii="Times New Roman" w:hAnsi="Times New Roman" w:cs="Times New Roman"/>
          <w:sz w:val="22"/>
          <w:lang w:val="en-US"/>
        </w:rPr>
        <w:t>,2</w:t>
      </w:r>
      <w:r w:rsidR="000C0DFE" w:rsidRPr="00487D0C">
        <w:rPr>
          <w:rFonts w:ascii="Times New Roman" w:hAnsi="Times New Roman" w:cs="Times New Roman"/>
          <w:sz w:val="22"/>
          <w:lang w:val="en-US"/>
        </w:rPr>
        <w:t xml:space="preserve"> (2017)</w:t>
      </w:r>
      <w:r w:rsidR="002F1E82" w:rsidRPr="00487D0C">
        <w:rPr>
          <w:rFonts w:ascii="Times New Roman" w:hAnsi="Times New Roman" w:cs="Times New Roman"/>
          <w:sz w:val="22"/>
          <w:lang w:val="en-US"/>
        </w:rPr>
        <w:t>, S.</w:t>
      </w:r>
      <w:r w:rsidR="000C0DFE" w:rsidRPr="00487D0C">
        <w:rPr>
          <w:rFonts w:ascii="Times New Roman" w:hAnsi="Times New Roman" w:cs="Times New Roman"/>
          <w:sz w:val="22"/>
          <w:lang w:val="en-US"/>
        </w:rPr>
        <w:t xml:space="preserve"> 516–517.</w:t>
      </w:r>
    </w:p>
    <w:p w14:paraId="6CAB5D06" w14:textId="77777777" w:rsidR="000C0DFE" w:rsidRPr="00487D0C" w:rsidRDefault="000C0DFE" w:rsidP="00567E50">
      <w:pPr>
        <w:jc w:val="both"/>
        <w:rPr>
          <w:rFonts w:ascii="Times New Roman" w:hAnsi="Times New Roman" w:cs="Times New Roman"/>
          <w:sz w:val="22"/>
          <w:lang w:val="en-US"/>
        </w:rPr>
      </w:pPr>
    </w:p>
    <w:p w14:paraId="051CA499" w14:textId="07E5F600" w:rsidR="00CF43CF" w:rsidRPr="00487D0C" w:rsidRDefault="00CF43CF" w:rsidP="00567E50">
      <w:pPr>
        <w:jc w:val="both"/>
        <w:rPr>
          <w:rFonts w:ascii="Times New Roman" w:hAnsi="Times New Roman" w:cs="Times New Roman"/>
          <w:sz w:val="22"/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>49)</w:t>
      </w:r>
      <w:r w:rsidRPr="00487D0C">
        <w:rPr>
          <w:rFonts w:ascii="Times New Roman" w:hAnsi="Times New Roman" w:cs="Times New Roman"/>
          <w:sz w:val="22"/>
          <w:lang w:val="en-US"/>
        </w:rPr>
        <w:tab/>
        <w:t>Rez. von</w:t>
      </w:r>
      <w:r w:rsidR="005C3A35" w:rsidRPr="00487D0C">
        <w:rPr>
          <w:rFonts w:ascii="Times New Roman" w:hAnsi="Times New Roman" w:cs="Times New Roman"/>
          <w:sz w:val="22"/>
          <w:lang w:val="en-US"/>
        </w:rPr>
        <w:t xml:space="preserve"> J</w:t>
      </w:r>
      <w:r w:rsidR="006E7BC5">
        <w:rPr>
          <w:rFonts w:ascii="Times New Roman" w:hAnsi="Times New Roman" w:cs="Times New Roman"/>
          <w:sz w:val="22"/>
          <w:lang w:val="en-US"/>
        </w:rPr>
        <w:t>onathan</w:t>
      </w:r>
      <w:r w:rsidR="005C3A35" w:rsidRPr="00487D0C">
        <w:rPr>
          <w:rFonts w:ascii="Times New Roman" w:hAnsi="Times New Roman" w:cs="Times New Roman"/>
          <w:sz w:val="22"/>
          <w:lang w:val="en-US"/>
        </w:rPr>
        <w:t xml:space="preserve"> J. Arnold</w:t>
      </w:r>
      <w:r w:rsidR="000C0DFE" w:rsidRPr="00487D0C">
        <w:rPr>
          <w:rFonts w:ascii="Times New Roman" w:hAnsi="Times New Roman" w:cs="Times New Roman"/>
          <w:sz w:val="22"/>
          <w:lang w:val="en-US"/>
        </w:rPr>
        <w:t xml:space="preserve">, </w:t>
      </w:r>
      <w:r w:rsidR="005C3A35" w:rsidRPr="00487D0C">
        <w:rPr>
          <w:rFonts w:ascii="Times New Roman" w:hAnsi="Times New Roman" w:cs="Times New Roman"/>
          <w:sz w:val="22"/>
          <w:lang w:val="en-US"/>
        </w:rPr>
        <w:t>Theoderic and the Roman Imperial Restoration, Cambridge</w:t>
      </w:r>
      <w:r w:rsidR="00EF304C">
        <w:rPr>
          <w:rFonts w:ascii="Times New Roman" w:hAnsi="Times New Roman" w:cs="Times New Roman"/>
          <w:sz w:val="22"/>
          <w:lang w:val="en-US"/>
        </w:rPr>
        <w:t>, UK</w:t>
      </w:r>
      <w:r w:rsidR="005C3A35" w:rsidRPr="00487D0C">
        <w:rPr>
          <w:rFonts w:ascii="Times New Roman" w:hAnsi="Times New Roman" w:cs="Times New Roman"/>
          <w:sz w:val="22"/>
          <w:lang w:val="en-US"/>
        </w:rPr>
        <w:t xml:space="preserve"> 2014, in: </w:t>
      </w:r>
      <w:proofErr w:type="spellStart"/>
      <w:r w:rsidR="005C3A35" w:rsidRPr="00487D0C">
        <w:rPr>
          <w:rFonts w:ascii="Times New Roman" w:hAnsi="Times New Roman" w:cs="Times New Roman"/>
          <w:i/>
          <w:sz w:val="22"/>
          <w:lang w:val="en-US"/>
        </w:rPr>
        <w:t>Sehepunkte</w:t>
      </w:r>
      <w:proofErr w:type="spellEnd"/>
      <w:r w:rsidR="005C3A35" w:rsidRPr="00487D0C">
        <w:rPr>
          <w:rFonts w:ascii="Times New Roman" w:hAnsi="Times New Roman" w:cs="Times New Roman"/>
          <w:sz w:val="22"/>
          <w:lang w:val="en-US"/>
        </w:rPr>
        <w:t xml:space="preserve"> 15 (2015), Nr. 10.</w:t>
      </w:r>
    </w:p>
    <w:p w14:paraId="36E33DE6" w14:textId="77777777" w:rsidR="005C3A35" w:rsidRPr="00487D0C" w:rsidRDefault="005C3A35" w:rsidP="00567E50">
      <w:pPr>
        <w:jc w:val="both"/>
        <w:rPr>
          <w:rFonts w:ascii="Times New Roman" w:hAnsi="Times New Roman" w:cs="Times New Roman"/>
          <w:sz w:val="22"/>
          <w:lang w:val="en-US"/>
        </w:rPr>
      </w:pPr>
    </w:p>
    <w:p w14:paraId="46CA82DC" w14:textId="57DEBB6A" w:rsidR="0029727A" w:rsidRPr="00487D0C" w:rsidRDefault="00237E8A" w:rsidP="00567E50">
      <w:pPr>
        <w:jc w:val="both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>48</w:t>
      </w:r>
      <w:r w:rsidR="0029727A" w:rsidRPr="00487D0C">
        <w:rPr>
          <w:rFonts w:ascii="Times New Roman" w:hAnsi="Times New Roman" w:cs="Times New Roman"/>
          <w:sz w:val="22"/>
        </w:rPr>
        <w:t>)</w:t>
      </w:r>
      <w:r w:rsidR="0029727A" w:rsidRPr="00487D0C">
        <w:rPr>
          <w:rFonts w:ascii="Times New Roman" w:hAnsi="Times New Roman" w:cs="Times New Roman"/>
          <w:sz w:val="22"/>
        </w:rPr>
        <w:tab/>
      </w:r>
      <w:proofErr w:type="spellStart"/>
      <w:r w:rsidR="0029727A" w:rsidRPr="00487D0C">
        <w:rPr>
          <w:rFonts w:ascii="Times New Roman" w:hAnsi="Times New Roman" w:cs="Times New Roman"/>
          <w:sz w:val="22"/>
        </w:rPr>
        <w:t>Rez</w:t>
      </w:r>
      <w:proofErr w:type="spellEnd"/>
      <w:r w:rsidR="0029727A" w:rsidRPr="00487D0C">
        <w:rPr>
          <w:rFonts w:ascii="Times New Roman" w:hAnsi="Times New Roman" w:cs="Times New Roman"/>
          <w:sz w:val="22"/>
        </w:rPr>
        <w:t xml:space="preserve">. </w:t>
      </w:r>
      <w:r w:rsidR="00AA37FD" w:rsidRPr="00487D0C">
        <w:rPr>
          <w:rFonts w:ascii="Times New Roman" w:hAnsi="Times New Roman" w:cs="Times New Roman"/>
          <w:sz w:val="22"/>
        </w:rPr>
        <w:t>v</w:t>
      </w:r>
      <w:r w:rsidR="0029727A" w:rsidRPr="00487D0C">
        <w:rPr>
          <w:rFonts w:ascii="Times New Roman" w:hAnsi="Times New Roman" w:cs="Times New Roman"/>
          <w:sz w:val="22"/>
        </w:rPr>
        <w:t>on Th</w:t>
      </w:r>
      <w:r w:rsidR="006E7BC5">
        <w:rPr>
          <w:rFonts w:ascii="Times New Roman" w:hAnsi="Times New Roman" w:cs="Times New Roman"/>
          <w:sz w:val="22"/>
        </w:rPr>
        <w:t>eresa</w:t>
      </w:r>
      <w:r w:rsidR="0029727A" w:rsidRPr="00487D0C">
        <w:rPr>
          <w:rFonts w:ascii="Times New Roman" w:hAnsi="Times New Roman" w:cs="Times New Roman"/>
          <w:sz w:val="22"/>
        </w:rPr>
        <w:t xml:space="preserve"> Nesselrath,</w:t>
      </w:r>
      <w:r w:rsidR="005E5E3A" w:rsidRPr="00487D0C">
        <w:rPr>
          <w:rFonts w:ascii="Times New Roman" w:hAnsi="Times New Roman" w:cs="Times New Roman"/>
          <w:sz w:val="22"/>
        </w:rPr>
        <w:t xml:space="preserve"> Kaiser Julian und die </w:t>
      </w:r>
      <w:proofErr w:type="spellStart"/>
      <w:r w:rsidR="005E5E3A" w:rsidRPr="00487D0C">
        <w:rPr>
          <w:rFonts w:ascii="Times New Roman" w:hAnsi="Times New Roman" w:cs="Times New Roman"/>
          <w:sz w:val="22"/>
        </w:rPr>
        <w:t>Repaganisierung</w:t>
      </w:r>
      <w:proofErr w:type="spellEnd"/>
      <w:r w:rsidR="005E5E3A" w:rsidRPr="00487D0C">
        <w:rPr>
          <w:rFonts w:ascii="Times New Roman" w:hAnsi="Times New Roman" w:cs="Times New Roman"/>
          <w:sz w:val="22"/>
        </w:rPr>
        <w:t xml:space="preserve"> des Reiches. Konzept und Vorbilder Münster/Westf</w:t>
      </w:r>
      <w:r w:rsidRPr="00487D0C">
        <w:rPr>
          <w:rFonts w:ascii="Times New Roman" w:hAnsi="Times New Roman" w:cs="Times New Roman"/>
          <w:sz w:val="22"/>
        </w:rPr>
        <w:t>.</w:t>
      </w:r>
      <w:r w:rsidR="005E5E3A" w:rsidRPr="00487D0C">
        <w:rPr>
          <w:rFonts w:ascii="Times New Roman" w:hAnsi="Times New Roman" w:cs="Times New Roman"/>
          <w:sz w:val="22"/>
        </w:rPr>
        <w:t xml:space="preserve"> 2013, in: </w:t>
      </w:r>
      <w:r w:rsidR="0029727A" w:rsidRPr="00487D0C">
        <w:rPr>
          <w:rFonts w:ascii="Times New Roman" w:hAnsi="Times New Roman" w:cs="Times New Roman"/>
          <w:i/>
          <w:sz w:val="22"/>
        </w:rPr>
        <w:t>Zeitschrift für Antikes Christentum</w:t>
      </w:r>
      <w:r w:rsidR="0029727A" w:rsidRPr="00487D0C">
        <w:rPr>
          <w:rFonts w:ascii="Times New Roman" w:hAnsi="Times New Roman" w:cs="Times New Roman"/>
          <w:sz w:val="22"/>
        </w:rPr>
        <w:t xml:space="preserve"> </w:t>
      </w:r>
      <w:r w:rsidR="0041694D" w:rsidRPr="00487D0C">
        <w:rPr>
          <w:rFonts w:ascii="Times New Roman" w:hAnsi="Times New Roman" w:cs="Times New Roman"/>
          <w:sz w:val="22"/>
        </w:rPr>
        <w:t>19 (2015)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="00EC0558" w:rsidRPr="00487D0C">
        <w:rPr>
          <w:rFonts w:ascii="Times New Roman" w:hAnsi="Times New Roman" w:cs="Times New Roman"/>
          <w:sz w:val="22"/>
        </w:rPr>
        <w:t xml:space="preserve"> </w:t>
      </w:r>
      <w:r w:rsidR="00A64EDA" w:rsidRPr="00487D0C">
        <w:rPr>
          <w:rFonts w:ascii="Times New Roman" w:hAnsi="Times New Roman" w:cs="Times New Roman"/>
          <w:sz w:val="22"/>
        </w:rPr>
        <w:t>201–</w:t>
      </w:r>
      <w:r w:rsidR="00491604" w:rsidRPr="00487D0C">
        <w:rPr>
          <w:rFonts w:ascii="Times New Roman" w:hAnsi="Times New Roman" w:cs="Times New Roman"/>
          <w:sz w:val="22"/>
        </w:rPr>
        <w:t>207</w:t>
      </w:r>
      <w:r w:rsidR="0041694D" w:rsidRPr="00487D0C">
        <w:rPr>
          <w:rFonts w:ascii="Times New Roman" w:hAnsi="Times New Roman" w:cs="Times New Roman"/>
          <w:sz w:val="22"/>
        </w:rPr>
        <w:t>.</w:t>
      </w:r>
    </w:p>
    <w:p w14:paraId="620B17BF" w14:textId="77777777" w:rsidR="0029727A" w:rsidRPr="00487D0C" w:rsidRDefault="0029727A" w:rsidP="00567E50">
      <w:pPr>
        <w:jc w:val="both"/>
        <w:rPr>
          <w:rFonts w:ascii="Times New Roman" w:hAnsi="Times New Roman" w:cs="Times New Roman"/>
          <w:sz w:val="22"/>
        </w:rPr>
      </w:pPr>
    </w:p>
    <w:p w14:paraId="5E9AF4D1" w14:textId="3D9F701B" w:rsidR="00237E8A" w:rsidRPr="00487D0C" w:rsidRDefault="00237E8A" w:rsidP="00237E8A">
      <w:pPr>
        <w:jc w:val="both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>47)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M</w:t>
      </w:r>
      <w:r w:rsidR="006E7BC5">
        <w:rPr>
          <w:rFonts w:ascii="Times New Roman" w:hAnsi="Times New Roman" w:cs="Times New Roman"/>
          <w:sz w:val="22"/>
        </w:rPr>
        <w:t>atthias</w:t>
      </w:r>
      <w:r w:rsidRPr="00487D0C">
        <w:rPr>
          <w:rFonts w:ascii="Times New Roman" w:hAnsi="Times New Roman" w:cs="Times New Roman"/>
          <w:sz w:val="22"/>
        </w:rPr>
        <w:t xml:space="preserve"> Becker, </w:t>
      </w:r>
      <w:proofErr w:type="spellStart"/>
      <w:r w:rsidRPr="00487D0C">
        <w:rPr>
          <w:rFonts w:ascii="Times New Roman" w:hAnsi="Times New Roman" w:cs="Times New Roman"/>
          <w:sz w:val="22"/>
        </w:rPr>
        <w:t>Eunapios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aus Sardes.</w:t>
      </w:r>
      <w:r w:rsidR="00542EB2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487D0C">
        <w:rPr>
          <w:rFonts w:ascii="Times New Roman" w:hAnsi="Times New Roman" w:cs="Times New Roman"/>
          <w:sz w:val="22"/>
        </w:rPr>
        <w:t>Biographien</w:t>
      </w:r>
      <w:proofErr w:type="gramEnd"/>
      <w:r w:rsidRPr="00487D0C">
        <w:rPr>
          <w:rFonts w:ascii="Times New Roman" w:hAnsi="Times New Roman" w:cs="Times New Roman"/>
          <w:sz w:val="22"/>
        </w:rPr>
        <w:t xml:space="preserve"> über Philosophen und Sophisten. Einleitung, Übersetzung, Kommentar, </w:t>
      </w:r>
      <w:r w:rsidR="00D45700">
        <w:rPr>
          <w:rFonts w:ascii="Times New Roman" w:hAnsi="Times New Roman" w:cs="Times New Roman"/>
          <w:sz w:val="22"/>
        </w:rPr>
        <w:t xml:space="preserve">Stuttgart 2013, </w:t>
      </w:r>
      <w:r w:rsidRPr="00487D0C">
        <w:rPr>
          <w:rFonts w:ascii="Times New Roman" w:hAnsi="Times New Roman" w:cs="Times New Roman"/>
          <w:sz w:val="22"/>
        </w:rPr>
        <w:t xml:space="preserve">in: </w:t>
      </w:r>
      <w:r w:rsidRPr="00487D0C">
        <w:rPr>
          <w:rFonts w:ascii="Times New Roman" w:hAnsi="Times New Roman" w:cs="Times New Roman"/>
          <w:i/>
          <w:sz w:val="22"/>
        </w:rPr>
        <w:t>Historische Zeitschrift</w:t>
      </w:r>
      <w:r w:rsidRPr="00487D0C">
        <w:rPr>
          <w:rFonts w:ascii="Times New Roman" w:hAnsi="Times New Roman" w:cs="Times New Roman"/>
          <w:sz w:val="22"/>
        </w:rPr>
        <w:t xml:space="preserve"> </w:t>
      </w:r>
      <w:r w:rsidR="00F1256C" w:rsidRPr="00487D0C">
        <w:rPr>
          <w:rFonts w:ascii="Times New Roman" w:hAnsi="Times New Roman" w:cs="Times New Roman"/>
          <w:sz w:val="22"/>
        </w:rPr>
        <w:t>300</w:t>
      </w:r>
      <w:r w:rsidR="00E5037C" w:rsidRPr="00487D0C">
        <w:rPr>
          <w:rFonts w:ascii="Times New Roman" w:hAnsi="Times New Roman" w:cs="Times New Roman"/>
          <w:sz w:val="22"/>
        </w:rPr>
        <w:t xml:space="preserve"> </w:t>
      </w:r>
      <w:r w:rsidR="00F1256C" w:rsidRPr="00487D0C">
        <w:rPr>
          <w:rFonts w:ascii="Times New Roman" w:hAnsi="Times New Roman" w:cs="Times New Roman"/>
          <w:sz w:val="22"/>
        </w:rPr>
        <w:t>(2015</w:t>
      </w:r>
      <w:r w:rsidRPr="00487D0C">
        <w:rPr>
          <w:rFonts w:ascii="Times New Roman" w:hAnsi="Times New Roman" w:cs="Times New Roman"/>
          <w:sz w:val="22"/>
        </w:rPr>
        <w:t>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="00F1256C" w:rsidRPr="00487D0C">
        <w:rPr>
          <w:rFonts w:ascii="Times New Roman" w:hAnsi="Times New Roman" w:cs="Times New Roman"/>
          <w:sz w:val="22"/>
        </w:rPr>
        <w:t xml:space="preserve"> </w:t>
      </w:r>
      <w:r w:rsidR="009C1BC2" w:rsidRPr="00487D0C">
        <w:rPr>
          <w:rFonts w:ascii="Times New Roman" w:hAnsi="Times New Roman" w:cs="Times New Roman"/>
          <w:sz w:val="22"/>
        </w:rPr>
        <w:t>769–770.</w:t>
      </w:r>
    </w:p>
    <w:p w14:paraId="79AEEE7B" w14:textId="77777777" w:rsidR="00237E8A" w:rsidRPr="00487D0C" w:rsidRDefault="00237E8A" w:rsidP="00567E50">
      <w:pPr>
        <w:jc w:val="both"/>
        <w:rPr>
          <w:rFonts w:ascii="Times New Roman" w:hAnsi="Times New Roman" w:cs="Times New Roman"/>
          <w:sz w:val="22"/>
        </w:rPr>
      </w:pPr>
    </w:p>
    <w:p w14:paraId="46FFEEDA" w14:textId="4C0A7F7D" w:rsidR="00237E8A" w:rsidRPr="00487D0C" w:rsidRDefault="00237E8A" w:rsidP="00567E50">
      <w:pPr>
        <w:jc w:val="both"/>
        <w:rPr>
          <w:rFonts w:ascii="Times New Roman" w:hAnsi="Times New Roman" w:cs="Times New Roman"/>
          <w:sz w:val="22"/>
        </w:rPr>
      </w:pPr>
      <w:r w:rsidRPr="00487D0C">
        <w:rPr>
          <w:rFonts w:ascii="Times New Roman" w:hAnsi="Times New Roman" w:cs="Times New Roman"/>
          <w:sz w:val="22"/>
        </w:rPr>
        <w:t>46)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F</w:t>
      </w:r>
      <w:r w:rsidR="006E7BC5">
        <w:rPr>
          <w:rFonts w:ascii="Times New Roman" w:hAnsi="Times New Roman" w:cs="Times New Roman"/>
          <w:sz w:val="22"/>
        </w:rPr>
        <w:t>ederico</w:t>
      </w:r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Muccioli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87D0C">
        <w:rPr>
          <w:rFonts w:ascii="Times New Roman" w:hAnsi="Times New Roman" w:cs="Times New Roman"/>
          <w:sz w:val="22"/>
        </w:rPr>
        <w:t>Gli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epiteti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ufficiali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dei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re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ellenistici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, Stuttgart 2013, in: </w:t>
      </w:r>
      <w:r w:rsidRPr="00487D0C">
        <w:rPr>
          <w:rFonts w:ascii="Times New Roman" w:hAnsi="Times New Roman" w:cs="Times New Roman"/>
          <w:i/>
          <w:sz w:val="22"/>
        </w:rPr>
        <w:t xml:space="preserve">Museum 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Helveticum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</w:t>
      </w:r>
      <w:r w:rsidR="00EC0558" w:rsidRPr="00487D0C">
        <w:rPr>
          <w:rFonts w:ascii="Times New Roman" w:hAnsi="Times New Roman" w:cs="Times New Roman"/>
          <w:sz w:val="22"/>
        </w:rPr>
        <w:t>71 (2014)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="00EC0558" w:rsidRPr="00487D0C">
        <w:rPr>
          <w:rFonts w:ascii="Times New Roman" w:hAnsi="Times New Roman" w:cs="Times New Roman"/>
          <w:sz w:val="22"/>
        </w:rPr>
        <w:t xml:space="preserve"> </w:t>
      </w:r>
      <w:r w:rsidR="00143FEF" w:rsidRPr="00487D0C">
        <w:rPr>
          <w:rFonts w:ascii="Times New Roman" w:hAnsi="Times New Roman" w:cs="Times New Roman"/>
          <w:sz w:val="22"/>
        </w:rPr>
        <w:t>239</w:t>
      </w:r>
      <w:r w:rsidRPr="00487D0C">
        <w:rPr>
          <w:rFonts w:ascii="Times New Roman" w:hAnsi="Times New Roman" w:cs="Times New Roman"/>
          <w:sz w:val="22"/>
        </w:rPr>
        <w:t>.</w:t>
      </w:r>
    </w:p>
    <w:p w14:paraId="637AF8EF" w14:textId="77777777" w:rsidR="00237E8A" w:rsidRPr="00487D0C" w:rsidRDefault="00237E8A" w:rsidP="00567E50">
      <w:pPr>
        <w:jc w:val="both"/>
        <w:rPr>
          <w:rFonts w:ascii="Times New Roman" w:hAnsi="Times New Roman" w:cs="Times New Roman"/>
          <w:sz w:val="22"/>
        </w:rPr>
      </w:pPr>
    </w:p>
    <w:p w14:paraId="7FACDD8F" w14:textId="747CDBD0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45)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H</w:t>
      </w:r>
      <w:r w:rsidR="006E7BC5">
        <w:rPr>
          <w:rFonts w:ascii="Times New Roman" w:hAnsi="Times New Roman" w:cs="Times New Roman"/>
          <w:sz w:val="22"/>
        </w:rPr>
        <w:t>einz</w:t>
      </w:r>
      <w:r w:rsidRPr="00487D0C">
        <w:rPr>
          <w:rFonts w:ascii="Times New Roman" w:hAnsi="Times New Roman" w:cs="Times New Roman"/>
          <w:sz w:val="22"/>
        </w:rPr>
        <w:t>-G</w:t>
      </w:r>
      <w:r w:rsidR="006E7BC5">
        <w:rPr>
          <w:rFonts w:ascii="Times New Roman" w:hAnsi="Times New Roman" w:cs="Times New Roman"/>
          <w:sz w:val="22"/>
        </w:rPr>
        <w:t>ünther</w:t>
      </w:r>
      <w:r w:rsidR="00DA6E17" w:rsidRPr="00487D0C">
        <w:rPr>
          <w:rFonts w:ascii="Times New Roman" w:hAnsi="Times New Roman" w:cs="Times New Roman"/>
          <w:sz w:val="22"/>
        </w:rPr>
        <w:t xml:space="preserve"> </w:t>
      </w:r>
      <w:r w:rsidRPr="00487D0C">
        <w:rPr>
          <w:rFonts w:ascii="Times New Roman" w:hAnsi="Times New Roman" w:cs="Times New Roman"/>
          <w:sz w:val="22"/>
        </w:rPr>
        <w:t xml:space="preserve">Nesselrath, Libanios. Zeuge einer schwindenden Zeit (= Standorte in Antike und Christentum 4), Stuttgart 2012, in: </w:t>
      </w:r>
      <w:r w:rsidRPr="00487D0C">
        <w:rPr>
          <w:rFonts w:ascii="Times New Roman" w:hAnsi="Times New Roman" w:cs="Times New Roman"/>
          <w:i/>
          <w:sz w:val="22"/>
        </w:rPr>
        <w:t>Zeitschrift für Kirchengeschichte</w:t>
      </w:r>
      <w:r w:rsidRPr="00487D0C">
        <w:rPr>
          <w:rFonts w:ascii="Times New Roman" w:hAnsi="Times New Roman" w:cs="Times New Roman"/>
          <w:sz w:val="22"/>
        </w:rPr>
        <w:t xml:space="preserve"> 124 (201</w:t>
      </w:r>
      <w:r w:rsidR="00F1256C" w:rsidRPr="00487D0C">
        <w:rPr>
          <w:rFonts w:ascii="Times New Roman" w:hAnsi="Times New Roman" w:cs="Times New Roman"/>
          <w:sz w:val="22"/>
        </w:rPr>
        <w:t>4</w:t>
      </w:r>
      <w:r w:rsidRPr="00487D0C">
        <w:rPr>
          <w:rFonts w:ascii="Times New Roman" w:hAnsi="Times New Roman" w:cs="Times New Roman"/>
          <w:sz w:val="22"/>
        </w:rPr>
        <w:t>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</w:t>
      </w:r>
      <w:r w:rsidR="00F1256C" w:rsidRPr="00487D0C">
        <w:rPr>
          <w:rFonts w:ascii="Times New Roman" w:hAnsi="Times New Roman" w:cs="Times New Roman"/>
          <w:sz w:val="22"/>
        </w:rPr>
        <w:t>224–226</w:t>
      </w:r>
      <w:r w:rsidRPr="00487D0C">
        <w:rPr>
          <w:rFonts w:ascii="Times New Roman" w:hAnsi="Times New Roman" w:cs="Times New Roman"/>
          <w:sz w:val="22"/>
        </w:rPr>
        <w:t>.</w:t>
      </w:r>
    </w:p>
    <w:p w14:paraId="25BCB701" w14:textId="77777777" w:rsidR="000B2DB4" w:rsidRPr="00487D0C" w:rsidRDefault="000B2DB4" w:rsidP="00567E50">
      <w:pPr>
        <w:jc w:val="both"/>
      </w:pPr>
    </w:p>
    <w:p w14:paraId="53C5652C" w14:textId="74189597" w:rsidR="000B2DB4" w:rsidRPr="00487D0C" w:rsidRDefault="00CC4003" w:rsidP="00567E50">
      <w:pPr>
        <w:jc w:val="both"/>
        <w:rPr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>44)</w:t>
      </w:r>
      <w:r w:rsidRPr="00487D0C">
        <w:rPr>
          <w:rFonts w:ascii="Times New Roman" w:hAnsi="Times New Roman" w:cs="Times New Roman"/>
          <w:sz w:val="22"/>
          <w:lang w:val="en-US"/>
        </w:rPr>
        <w:tab/>
        <w:t xml:space="preserve">Rez. von M. Shane Bjornlie, Politics and Tradition Between Rome, Ravenna and Constantinople A Study of Cassiodorus and the </w:t>
      </w:r>
      <w:proofErr w:type="spellStart"/>
      <w:r w:rsidRPr="00487D0C">
        <w:rPr>
          <w:rFonts w:ascii="Times New Roman" w:hAnsi="Times New Roman" w:cs="Times New Roman"/>
          <w:sz w:val="22"/>
          <w:lang w:val="en-US"/>
        </w:rPr>
        <w:t>Variae</w:t>
      </w:r>
      <w:proofErr w:type="spellEnd"/>
      <w:r w:rsidRPr="00487D0C">
        <w:rPr>
          <w:rFonts w:ascii="Times New Roman" w:hAnsi="Times New Roman" w:cs="Times New Roman"/>
          <w:sz w:val="22"/>
          <w:lang w:val="en-US"/>
        </w:rPr>
        <w:t xml:space="preserve">, 527–554, Cambridge 2012, in: </w:t>
      </w:r>
      <w:proofErr w:type="spellStart"/>
      <w:r w:rsidRPr="00487D0C">
        <w:rPr>
          <w:rFonts w:ascii="Times New Roman" w:hAnsi="Times New Roman" w:cs="Times New Roman"/>
          <w:i/>
          <w:sz w:val="22"/>
          <w:lang w:val="en-US"/>
        </w:rPr>
        <w:t>Sehepunkte</w:t>
      </w:r>
      <w:proofErr w:type="spellEnd"/>
      <w:r w:rsidRPr="00487D0C">
        <w:rPr>
          <w:rFonts w:ascii="Times New Roman" w:hAnsi="Times New Roman" w:cs="Times New Roman"/>
          <w:sz w:val="22"/>
          <w:lang w:val="en-US"/>
        </w:rPr>
        <w:t xml:space="preserve"> 13 (2013)</w:t>
      </w:r>
      <w:r w:rsidR="00D201AA">
        <w:rPr>
          <w:rFonts w:ascii="Times New Roman" w:hAnsi="Times New Roman" w:cs="Times New Roman"/>
          <w:sz w:val="22"/>
          <w:lang w:val="en-US"/>
        </w:rPr>
        <w:t>,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Nr. 11.</w:t>
      </w:r>
    </w:p>
    <w:p w14:paraId="56C73195" w14:textId="77777777" w:rsidR="000B2DB4" w:rsidRPr="00487D0C" w:rsidRDefault="000B2DB4" w:rsidP="00567E50">
      <w:pPr>
        <w:jc w:val="both"/>
        <w:rPr>
          <w:lang w:val="en-US"/>
        </w:rPr>
      </w:pPr>
    </w:p>
    <w:p w14:paraId="32C610D9" w14:textId="496E3A65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43)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C</w:t>
      </w:r>
      <w:r w:rsidR="006E7BC5">
        <w:rPr>
          <w:rFonts w:ascii="Times New Roman" w:hAnsi="Times New Roman" w:cs="Times New Roman"/>
          <w:sz w:val="22"/>
        </w:rPr>
        <w:t>hristian</w:t>
      </w:r>
      <w:r w:rsidRPr="00487D0C">
        <w:rPr>
          <w:rFonts w:ascii="Times New Roman" w:hAnsi="Times New Roman" w:cs="Times New Roman"/>
          <w:sz w:val="22"/>
        </w:rPr>
        <w:t xml:space="preserve"> Mann/P</w:t>
      </w:r>
      <w:r w:rsidR="006E7BC5">
        <w:rPr>
          <w:rFonts w:ascii="Times New Roman" w:hAnsi="Times New Roman" w:cs="Times New Roman"/>
          <w:sz w:val="22"/>
        </w:rPr>
        <w:t>eter</w:t>
      </w:r>
      <w:r w:rsidRPr="00487D0C">
        <w:rPr>
          <w:rFonts w:ascii="Times New Roman" w:hAnsi="Times New Roman" w:cs="Times New Roman"/>
          <w:sz w:val="22"/>
        </w:rPr>
        <w:t xml:space="preserve"> Scholz (</w:t>
      </w:r>
      <w:r w:rsidR="00F1256C" w:rsidRPr="00487D0C">
        <w:rPr>
          <w:rFonts w:ascii="Times New Roman" w:hAnsi="Times New Roman" w:cs="Times New Roman"/>
          <w:sz w:val="22"/>
        </w:rPr>
        <w:t>Hrsg.</w:t>
      </w:r>
      <w:r w:rsidRPr="00487D0C">
        <w:rPr>
          <w:rFonts w:ascii="Times New Roman" w:hAnsi="Times New Roman" w:cs="Times New Roman"/>
          <w:sz w:val="22"/>
        </w:rPr>
        <w:t xml:space="preserve">), „Demokratie“ im Hellenismus. Von der Herrschaft des Volkes zur Herrschaft der </w:t>
      </w:r>
      <w:proofErr w:type="gramStart"/>
      <w:r w:rsidRPr="00487D0C">
        <w:rPr>
          <w:rFonts w:ascii="Times New Roman" w:hAnsi="Times New Roman" w:cs="Times New Roman"/>
          <w:sz w:val="22"/>
        </w:rPr>
        <w:t>Honoratioren?,</w:t>
      </w:r>
      <w:proofErr w:type="gramEnd"/>
      <w:r w:rsidRPr="00487D0C">
        <w:rPr>
          <w:rFonts w:ascii="Times New Roman" w:hAnsi="Times New Roman" w:cs="Times New Roman"/>
          <w:sz w:val="22"/>
        </w:rPr>
        <w:t xml:space="preserve"> Berlin 2012, in: </w:t>
      </w:r>
      <w:r w:rsidRPr="00487D0C">
        <w:rPr>
          <w:rFonts w:ascii="Times New Roman" w:hAnsi="Times New Roman" w:cs="Times New Roman"/>
          <w:i/>
          <w:sz w:val="22"/>
        </w:rPr>
        <w:t>Historische Zeitschrift</w:t>
      </w:r>
      <w:r w:rsidRPr="00487D0C">
        <w:rPr>
          <w:rFonts w:ascii="Times New Roman" w:hAnsi="Times New Roman" w:cs="Times New Roman"/>
          <w:sz w:val="22"/>
        </w:rPr>
        <w:t xml:space="preserve"> 297 (2013)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444–445.</w:t>
      </w:r>
    </w:p>
    <w:p w14:paraId="73812800" w14:textId="77777777" w:rsidR="000B2DB4" w:rsidRPr="00487D0C" w:rsidRDefault="000B2DB4" w:rsidP="00567E50">
      <w:pPr>
        <w:jc w:val="both"/>
      </w:pPr>
    </w:p>
    <w:p w14:paraId="3CE879AB" w14:textId="0A4ED667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42)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Ph</w:t>
      </w:r>
      <w:r w:rsidR="006E7BC5">
        <w:rPr>
          <w:rFonts w:ascii="Times New Roman" w:hAnsi="Times New Roman" w:cs="Times New Roman"/>
          <w:sz w:val="22"/>
        </w:rPr>
        <w:t>ilippe</w:t>
      </w:r>
      <w:r w:rsidRPr="00487D0C">
        <w:rPr>
          <w:rFonts w:ascii="Times New Roman" w:hAnsi="Times New Roman" w:cs="Times New Roman"/>
          <w:sz w:val="22"/>
        </w:rPr>
        <w:t xml:space="preserve"> Gauthier, Études </w:t>
      </w:r>
      <w:proofErr w:type="spellStart"/>
      <w:r w:rsidRPr="00487D0C">
        <w:rPr>
          <w:rFonts w:ascii="Times New Roman" w:hAnsi="Times New Roman" w:cs="Times New Roman"/>
          <w:sz w:val="22"/>
        </w:rPr>
        <w:t>d’histoire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et </w:t>
      </w:r>
      <w:proofErr w:type="spellStart"/>
      <w:r w:rsidRPr="00487D0C">
        <w:rPr>
          <w:rFonts w:ascii="Times New Roman" w:hAnsi="Times New Roman" w:cs="Times New Roman"/>
          <w:sz w:val="22"/>
        </w:rPr>
        <w:t>d’institutions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grecques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: </w:t>
      </w:r>
      <w:proofErr w:type="spellStart"/>
      <w:r w:rsidRPr="00487D0C">
        <w:rPr>
          <w:rFonts w:ascii="Times New Roman" w:hAnsi="Times New Roman" w:cs="Times New Roman"/>
          <w:sz w:val="22"/>
        </w:rPr>
        <w:t>choix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d’écrits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(</w:t>
      </w:r>
      <w:proofErr w:type="spellStart"/>
      <w:r w:rsidRPr="00487D0C">
        <w:rPr>
          <w:rFonts w:ascii="Times New Roman" w:hAnsi="Times New Roman" w:cs="Times New Roman"/>
          <w:sz w:val="22"/>
        </w:rPr>
        <w:t>édité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et </w:t>
      </w:r>
      <w:proofErr w:type="spellStart"/>
      <w:r w:rsidRPr="00487D0C">
        <w:rPr>
          <w:rFonts w:ascii="Times New Roman" w:hAnsi="Times New Roman" w:cs="Times New Roman"/>
          <w:sz w:val="22"/>
        </w:rPr>
        <w:t>indexé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par Denis Rousset), Genf 2011, in: </w:t>
      </w:r>
      <w:r w:rsidRPr="00487D0C">
        <w:rPr>
          <w:rFonts w:ascii="Times New Roman" w:hAnsi="Times New Roman" w:cs="Times New Roman"/>
          <w:i/>
          <w:sz w:val="22"/>
        </w:rPr>
        <w:t xml:space="preserve">Bryn 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Mawr</w:t>
      </w:r>
      <w:proofErr w:type="spellEnd"/>
      <w:r w:rsidRPr="00487D0C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Classical</w:t>
      </w:r>
      <w:proofErr w:type="spellEnd"/>
      <w:r w:rsidRPr="00487D0C">
        <w:rPr>
          <w:rFonts w:ascii="Times New Roman" w:hAnsi="Times New Roman" w:cs="Times New Roman"/>
          <w:i/>
          <w:sz w:val="22"/>
        </w:rPr>
        <w:t xml:space="preserve"> Review</w:t>
      </w:r>
      <w:r w:rsidRPr="00487D0C">
        <w:rPr>
          <w:rFonts w:ascii="Times New Roman" w:hAnsi="Times New Roman" w:cs="Times New Roman"/>
          <w:sz w:val="22"/>
        </w:rPr>
        <w:t xml:space="preserve"> 2012.09.31.</w:t>
      </w:r>
    </w:p>
    <w:p w14:paraId="3D905DBA" w14:textId="77777777" w:rsidR="000B2DB4" w:rsidRPr="00487D0C" w:rsidRDefault="000B2DB4" w:rsidP="00567E50">
      <w:pPr>
        <w:jc w:val="both"/>
      </w:pPr>
    </w:p>
    <w:p w14:paraId="666882C8" w14:textId="0B51F391" w:rsidR="000B2DB4" w:rsidRPr="00487D0C" w:rsidRDefault="00CC4003" w:rsidP="00567E50">
      <w:pPr>
        <w:jc w:val="both"/>
        <w:rPr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>41)</w:t>
      </w:r>
      <w:r w:rsidRPr="00487D0C">
        <w:rPr>
          <w:rFonts w:ascii="Times New Roman" w:hAnsi="Times New Roman" w:cs="Times New Roman"/>
          <w:sz w:val="22"/>
          <w:lang w:val="en-US"/>
        </w:rPr>
        <w:tab/>
        <w:t>Rez. von Av</w:t>
      </w:r>
      <w:r w:rsidR="006E7BC5">
        <w:rPr>
          <w:rFonts w:ascii="Times New Roman" w:hAnsi="Times New Roman" w:cs="Times New Roman"/>
          <w:sz w:val="22"/>
          <w:lang w:val="en-US"/>
        </w:rPr>
        <w:t>eril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Cameron: The Mediterranean World in Late Antiquity. AD 395–700, 2nd ed., London / New York: Routledge 2012, in: </w:t>
      </w:r>
      <w:proofErr w:type="spellStart"/>
      <w:r w:rsidRPr="00487D0C">
        <w:rPr>
          <w:rFonts w:ascii="Times New Roman" w:hAnsi="Times New Roman" w:cs="Times New Roman"/>
          <w:i/>
          <w:sz w:val="22"/>
          <w:lang w:val="en-US"/>
        </w:rPr>
        <w:t>Sehepunkte</w:t>
      </w:r>
      <w:proofErr w:type="spellEnd"/>
      <w:r w:rsidRPr="00487D0C">
        <w:rPr>
          <w:rFonts w:ascii="Times New Roman" w:hAnsi="Times New Roman" w:cs="Times New Roman"/>
          <w:sz w:val="22"/>
          <w:lang w:val="en-US"/>
        </w:rPr>
        <w:t xml:space="preserve"> 12 (2012)</w:t>
      </w:r>
      <w:r w:rsidR="00D201AA">
        <w:rPr>
          <w:rFonts w:ascii="Times New Roman" w:hAnsi="Times New Roman" w:cs="Times New Roman"/>
          <w:sz w:val="22"/>
          <w:lang w:val="en-US"/>
        </w:rPr>
        <w:t>,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Nr. 7.</w:t>
      </w:r>
    </w:p>
    <w:p w14:paraId="526E272B" w14:textId="77777777" w:rsidR="000B2DB4" w:rsidRPr="00487D0C" w:rsidRDefault="000B2DB4" w:rsidP="00567E50">
      <w:pPr>
        <w:jc w:val="both"/>
        <w:rPr>
          <w:lang w:val="en-US"/>
        </w:rPr>
      </w:pPr>
    </w:p>
    <w:p w14:paraId="66E187C4" w14:textId="7D7F9799" w:rsidR="000B2DB4" w:rsidRPr="00487D0C" w:rsidRDefault="00CC4003" w:rsidP="00567E50">
      <w:pPr>
        <w:jc w:val="both"/>
        <w:rPr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>40)</w:t>
      </w:r>
      <w:r w:rsidRPr="00487D0C">
        <w:rPr>
          <w:rFonts w:ascii="Times New Roman" w:hAnsi="Times New Roman" w:cs="Times New Roman"/>
          <w:sz w:val="22"/>
          <w:lang w:val="en-US"/>
        </w:rPr>
        <w:tab/>
        <w:t>Rez. von D</w:t>
      </w:r>
      <w:r w:rsidR="006E7BC5">
        <w:rPr>
          <w:rFonts w:ascii="Times New Roman" w:hAnsi="Times New Roman" w:cs="Times New Roman"/>
          <w:sz w:val="22"/>
          <w:lang w:val="en-US"/>
        </w:rPr>
        <w:t>eborah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Mauskopf Deliyannis, Ravenna in Late Antiquity, Cambridge 2010, in: </w:t>
      </w:r>
      <w:proofErr w:type="spellStart"/>
      <w:r w:rsidRPr="00487D0C">
        <w:rPr>
          <w:rFonts w:ascii="Times New Roman" w:hAnsi="Times New Roman" w:cs="Times New Roman"/>
          <w:i/>
          <w:sz w:val="22"/>
          <w:lang w:val="en-US"/>
        </w:rPr>
        <w:t>Sehepunkte</w:t>
      </w:r>
      <w:proofErr w:type="spellEnd"/>
      <w:r w:rsidRPr="00487D0C">
        <w:rPr>
          <w:rFonts w:ascii="Times New Roman" w:hAnsi="Times New Roman" w:cs="Times New Roman"/>
          <w:sz w:val="22"/>
          <w:lang w:val="en-US"/>
        </w:rPr>
        <w:t xml:space="preserve"> 11 (2011)</w:t>
      </w:r>
      <w:r w:rsidR="00D201AA">
        <w:rPr>
          <w:rFonts w:ascii="Times New Roman" w:hAnsi="Times New Roman" w:cs="Times New Roman"/>
          <w:sz w:val="22"/>
          <w:lang w:val="en-US"/>
        </w:rPr>
        <w:t>,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Nr. 12.</w:t>
      </w:r>
    </w:p>
    <w:p w14:paraId="752260A9" w14:textId="77777777" w:rsidR="000B2DB4" w:rsidRPr="00487D0C" w:rsidRDefault="000B2DB4" w:rsidP="00567E50">
      <w:pPr>
        <w:jc w:val="both"/>
        <w:rPr>
          <w:lang w:val="en-US"/>
        </w:rPr>
      </w:pPr>
    </w:p>
    <w:p w14:paraId="42E33A44" w14:textId="5D132128" w:rsidR="000B2DB4" w:rsidRPr="00487D0C" w:rsidRDefault="00CC4003" w:rsidP="00567E50">
      <w:pPr>
        <w:jc w:val="both"/>
        <w:rPr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>39)</w:t>
      </w:r>
      <w:r w:rsidRPr="00487D0C">
        <w:rPr>
          <w:rFonts w:ascii="Times New Roman" w:hAnsi="Times New Roman" w:cs="Times New Roman"/>
          <w:sz w:val="22"/>
          <w:lang w:val="en-US"/>
        </w:rPr>
        <w:tab/>
        <w:t>Rez</w:t>
      </w:r>
      <w:r w:rsidR="00EC0558" w:rsidRPr="00487D0C">
        <w:rPr>
          <w:rFonts w:ascii="Times New Roman" w:hAnsi="Times New Roman" w:cs="Times New Roman"/>
          <w:sz w:val="22"/>
          <w:lang w:val="en-US"/>
        </w:rPr>
        <w:t>.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von S</w:t>
      </w:r>
      <w:r w:rsidR="006E7BC5">
        <w:rPr>
          <w:rFonts w:ascii="Times New Roman" w:hAnsi="Times New Roman" w:cs="Times New Roman"/>
          <w:sz w:val="22"/>
          <w:lang w:val="en-US"/>
        </w:rPr>
        <w:t>usanne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Carlsson, Hellenistic Democracies. Freedom, Independence and Political Procedure in Some East Greek City-States, Stuttgart 2010, in: </w:t>
      </w:r>
      <w:proofErr w:type="spellStart"/>
      <w:r w:rsidRPr="00487D0C">
        <w:rPr>
          <w:rFonts w:ascii="Times New Roman" w:hAnsi="Times New Roman" w:cs="Times New Roman"/>
          <w:i/>
          <w:sz w:val="22"/>
          <w:lang w:val="en-US"/>
        </w:rPr>
        <w:t>Sehepunkte</w:t>
      </w:r>
      <w:proofErr w:type="spellEnd"/>
      <w:r w:rsidRPr="00487D0C">
        <w:rPr>
          <w:rFonts w:ascii="Times New Roman" w:hAnsi="Times New Roman" w:cs="Times New Roman"/>
          <w:sz w:val="22"/>
          <w:lang w:val="en-US"/>
        </w:rPr>
        <w:t xml:space="preserve"> 10 (2010)</w:t>
      </w:r>
      <w:r w:rsidR="00D201AA">
        <w:rPr>
          <w:rFonts w:ascii="Times New Roman" w:hAnsi="Times New Roman" w:cs="Times New Roman"/>
          <w:sz w:val="22"/>
          <w:lang w:val="en-US"/>
        </w:rPr>
        <w:t>,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Nr. 9.</w:t>
      </w:r>
    </w:p>
    <w:p w14:paraId="223F1ABF" w14:textId="77777777" w:rsidR="000B2DB4" w:rsidRPr="00487D0C" w:rsidRDefault="000B2DB4" w:rsidP="00567E50">
      <w:pPr>
        <w:jc w:val="both"/>
        <w:rPr>
          <w:lang w:val="en-US"/>
        </w:rPr>
      </w:pPr>
    </w:p>
    <w:p w14:paraId="69F1D545" w14:textId="0D4EBBE9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38)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V</w:t>
      </w:r>
      <w:r w:rsidR="006E7BC5">
        <w:rPr>
          <w:rFonts w:ascii="Times New Roman" w:hAnsi="Times New Roman" w:cs="Times New Roman"/>
          <w:sz w:val="22"/>
        </w:rPr>
        <w:t>olker</w:t>
      </w:r>
      <w:r w:rsidRPr="00487D0C">
        <w:rPr>
          <w:rFonts w:ascii="Times New Roman" w:hAnsi="Times New Roman" w:cs="Times New Roman"/>
          <w:sz w:val="22"/>
        </w:rPr>
        <w:t xml:space="preserve"> Grieb, Hellenistische Demokratie. Politische Organisation und Struktur in freien griechischen Poleis nach Alexander dem Großen, Stuttgart 2008, in: </w:t>
      </w:r>
      <w:r w:rsidRPr="00487D0C">
        <w:rPr>
          <w:rFonts w:ascii="Times New Roman" w:hAnsi="Times New Roman" w:cs="Times New Roman"/>
          <w:i/>
          <w:sz w:val="22"/>
        </w:rPr>
        <w:t>Historische Zeitschrift</w:t>
      </w:r>
      <w:r w:rsidRPr="00487D0C">
        <w:rPr>
          <w:rFonts w:ascii="Times New Roman" w:hAnsi="Times New Roman" w:cs="Times New Roman"/>
          <w:sz w:val="22"/>
        </w:rPr>
        <w:t xml:space="preserve"> 290 (2010)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743–744.</w:t>
      </w:r>
    </w:p>
    <w:p w14:paraId="7D8FA7A2" w14:textId="77777777" w:rsidR="000B2DB4" w:rsidRPr="00487D0C" w:rsidRDefault="000B2DB4" w:rsidP="00567E50">
      <w:pPr>
        <w:jc w:val="both"/>
      </w:pPr>
    </w:p>
    <w:p w14:paraId="0B1EDD74" w14:textId="1CC79D4C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37)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C</w:t>
      </w:r>
      <w:r w:rsidR="006E7BC5">
        <w:rPr>
          <w:rFonts w:ascii="Times New Roman" w:hAnsi="Times New Roman" w:cs="Times New Roman"/>
          <w:sz w:val="22"/>
        </w:rPr>
        <w:t>lemens</w:t>
      </w:r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Koehn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, Krieg – Diplomatie – Ideologie. Zur Außenpolitik hellenistischer Mittelstaaten, Stuttgart 2007, in: </w:t>
      </w:r>
      <w:r w:rsidRPr="00487D0C">
        <w:rPr>
          <w:rFonts w:ascii="Times New Roman" w:hAnsi="Times New Roman" w:cs="Times New Roman"/>
          <w:i/>
          <w:sz w:val="22"/>
        </w:rPr>
        <w:t>Göttinger Forum für die Altertumswissenschaft</w:t>
      </w:r>
      <w:r w:rsidRPr="00487D0C">
        <w:rPr>
          <w:rFonts w:ascii="Times New Roman" w:hAnsi="Times New Roman" w:cs="Times New Roman"/>
          <w:sz w:val="22"/>
        </w:rPr>
        <w:t xml:space="preserve"> 12 (2009)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1161–1174.</w:t>
      </w:r>
    </w:p>
    <w:p w14:paraId="3A225853" w14:textId="77777777" w:rsidR="000B2DB4" w:rsidRPr="00487D0C" w:rsidRDefault="000B2DB4" w:rsidP="00567E50">
      <w:pPr>
        <w:jc w:val="both"/>
      </w:pPr>
    </w:p>
    <w:p w14:paraId="52A32FEF" w14:textId="17009E4D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36)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E</w:t>
      </w:r>
      <w:r w:rsidR="00CA5DD5">
        <w:rPr>
          <w:rFonts w:ascii="Times New Roman" w:hAnsi="Times New Roman" w:cs="Times New Roman"/>
          <w:sz w:val="22"/>
        </w:rPr>
        <w:t>rnst</w:t>
      </w:r>
      <w:r w:rsidRPr="00487D0C">
        <w:rPr>
          <w:rFonts w:ascii="Times New Roman" w:hAnsi="Times New Roman" w:cs="Times New Roman"/>
          <w:sz w:val="22"/>
        </w:rPr>
        <w:t>-R</w:t>
      </w:r>
      <w:r w:rsidR="00CA5DD5">
        <w:rPr>
          <w:rFonts w:ascii="Times New Roman" w:hAnsi="Times New Roman" w:cs="Times New Roman"/>
          <w:sz w:val="22"/>
        </w:rPr>
        <w:t>ichard</w:t>
      </w:r>
      <w:r w:rsidRPr="00487D0C">
        <w:rPr>
          <w:rFonts w:ascii="Times New Roman" w:hAnsi="Times New Roman" w:cs="Times New Roman"/>
          <w:sz w:val="22"/>
        </w:rPr>
        <w:t xml:space="preserve"> Schwinge, Komplexität und Transparenz. Thukydides: eine Leseanleitung, Heidelberg 2008, in: </w:t>
      </w:r>
      <w:r w:rsidRPr="00487D0C">
        <w:rPr>
          <w:rFonts w:ascii="Times New Roman" w:hAnsi="Times New Roman" w:cs="Times New Roman"/>
          <w:i/>
          <w:sz w:val="22"/>
        </w:rPr>
        <w:t>Göttinger Forum für die Altertumswissenschaft</w:t>
      </w:r>
      <w:r w:rsidRPr="00487D0C">
        <w:rPr>
          <w:rFonts w:ascii="Times New Roman" w:hAnsi="Times New Roman" w:cs="Times New Roman"/>
          <w:sz w:val="22"/>
        </w:rPr>
        <w:t xml:space="preserve"> 12 (2009)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1095–1101.</w:t>
      </w:r>
    </w:p>
    <w:p w14:paraId="5972BE1D" w14:textId="77777777" w:rsidR="000B2DB4" w:rsidRPr="00487D0C" w:rsidRDefault="000B2DB4" w:rsidP="00567E50">
      <w:pPr>
        <w:jc w:val="both"/>
      </w:pPr>
    </w:p>
    <w:p w14:paraId="21F433A8" w14:textId="0D060D57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35)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E</w:t>
      </w:r>
      <w:r w:rsidR="00CA5DD5">
        <w:rPr>
          <w:rFonts w:ascii="Times New Roman" w:hAnsi="Times New Roman" w:cs="Times New Roman"/>
          <w:sz w:val="22"/>
        </w:rPr>
        <w:t>lias</w:t>
      </w:r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Koulakiotis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, Genese und Metamorphosen des Alexandermythos im Spiegel der griechischen nicht-historiographischen Überlieferung bis zum 3. Jh. n. Chr., Konstanz 2006, in: </w:t>
      </w:r>
      <w:r w:rsidRPr="00487D0C">
        <w:rPr>
          <w:rFonts w:ascii="Times New Roman" w:hAnsi="Times New Roman" w:cs="Times New Roman"/>
          <w:i/>
          <w:sz w:val="22"/>
        </w:rPr>
        <w:t>Anzeiger für die Altertumswissenschaft</w:t>
      </w:r>
      <w:r w:rsidRPr="00487D0C">
        <w:rPr>
          <w:rFonts w:ascii="Times New Roman" w:hAnsi="Times New Roman" w:cs="Times New Roman"/>
          <w:sz w:val="22"/>
        </w:rPr>
        <w:t xml:space="preserve"> 62 (2009)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144–148.</w:t>
      </w:r>
    </w:p>
    <w:p w14:paraId="306E74B2" w14:textId="77777777" w:rsidR="000B2DB4" w:rsidRPr="00487D0C" w:rsidRDefault="000B2DB4" w:rsidP="00567E50">
      <w:pPr>
        <w:jc w:val="both"/>
      </w:pPr>
    </w:p>
    <w:p w14:paraId="187FA124" w14:textId="745BC489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34)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A</w:t>
      </w:r>
      <w:r w:rsidR="00CA5DD5">
        <w:rPr>
          <w:rFonts w:ascii="Times New Roman" w:hAnsi="Times New Roman" w:cs="Times New Roman"/>
          <w:sz w:val="22"/>
        </w:rPr>
        <w:t>ndreas</w:t>
      </w:r>
      <w:r w:rsidRPr="00487D0C">
        <w:rPr>
          <w:rFonts w:ascii="Times New Roman" w:hAnsi="Times New Roman" w:cs="Times New Roman"/>
          <w:sz w:val="22"/>
        </w:rPr>
        <w:t xml:space="preserve"> Goltz, Barbar – König – Tyrann. Das Bild Theoderichs des Großen in der Überlieferung des 5. bis 9. Jahrhunderts, Berlin 2008, in: 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Sehepunkte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9 (2009)</w:t>
      </w:r>
      <w:r w:rsidR="00D201AA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Nr. 9.</w:t>
      </w:r>
    </w:p>
    <w:p w14:paraId="735598B3" w14:textId="77777777" w:rsidR="000B2DB4" w:rsidRPr="00487D0C" w:rsidRDefault="000B2DB4" w:rsidP="00567E50">
      <w:pPr>
        <w:jc w:val="both"/>
      </w:pPr>
    </w:p>
    <w:p w14:paraId="35CFF4D4" w14:textId="39784D76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33)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R</w:t>
      </w:r>
      <w:r w:rsidR="00CA5DD5">
        <w:rPr>
          <w:rFonts w:ascii="Times New Roman" w:hAnsi="Times New Roman" w:cs="Times New Roman"/>
          <w:sz w:val="22"/>
        </w:rPr>
        <w:t>affaella</w:t>
      </w:r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Cribiore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, The School of </w:t>
      </w:r>
      <w:proofErr w:type="spellStart"/>
      <w:r w:rsidRPr="00487D0C">
        <w:rPr>
          <w:rFonts w:ascii="Times New Roman" w:hAnsi="Times New Roman" w:cs="Times New Roman"/>
          <w:sz w:val="22"/>
        </w:rPr>
        <w:t>Libanius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in Late </w:t>
      </w:r>
      <w:proofErr w:type="spellStart"/>
      <w:r w:rsidRPr="00487D0C">
        <w:rPr>
          <w:rFonts w:ascii="Times New Roman" w:hAnsi="Times New Roman" w:cs="Times New Roman"/>
          <w:sz w:val="22"/>
        </w:rPr>
        <w:t>Antique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Antioch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, Princeton – Oxford 2007, in: </w:t>
      </w:r>
      <w:r w:rsidRPr="00487D0C">
        <w:rPr>
          <w:rFonts w:ascii="Times New Roman" w:hAnsi="Times New Roman" w:cs="Times New Roman"/>
          <w:i/>
          <w:sz w:val="22"/>
        </w:rPr>
        <w:t>Historische Zeitschrift</w:t>
      </w:r>
      <w:r w:rsidRPr="00487D0C">
        <w:rPr>
          <w:rFonts w:ascii="Times New Roman" w:hAnsi="Times New Roman" w:cs="Times New Roman"/>
          <w:sz w:val="22"/>
        </w:rPr>
        <w:t xml:space="preserve"> 287 (2008)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425–426.</w:t>
      </w:r>
    </w:p>
    <w:p w14:paraId="05F02EC7" w14:textId="77777777" w:rsidR="000B2DB4" w:rsidRPr="00487D0C" w:rsidRDefault="000B2DB4" w:rsidP="00567E50">
      <w:pPr>
        <w:jc w:val="both"/>
      </w:pPr>
    </w:p>
    <w:p w14:paraId="6A3F3FE3" w14:textId="380949FF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32)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</w:t>
      </w:r>
      <w:r w:rsidR="00DA257A">
        <w:rPr>
          <w:rFonts w:ascii="Times New Roman" w:hAnsi="Times New Roman" w:cs="Times New Roman"/>
          <w:sz w:val="22"/>
        </w:rPr>
        <w:t xml:space="preserve"> </w:t>
      </w:r>
      <w:r w:rsidRPr="00487D0C">
        <w:rPr>
          <w:rFonts w:ascii="Times New Roman" w:hAnsi="Times New Roman" w:cs="Times New Roman"/>
          <w:sz w:val="22"/>
        </w:rPr>
        <w:t>von D</w:t>
      </w:r>
      <w:r w:rsidR="00CA5DD5">
        <w:rPr>
          <w:rFonts w:ascii="Times New Roman" w:hAnsi="Times New Roman" w:cs="Times New Roman"/>
          <w:sz w:val="22"/>
        </w:rPr>
        <w:t>avid</w:t>
      </w:r>
      <w:r w:rsidRPr="00487D0C">
        <w:rPr>
          <w:rFonts w:ascii="Times New Roman" w:hAnsi="Times New Roman" w:cs="Times New Roman"/>
          <w:sz w:val="22"/>
        </w:rPr>
        <w:t xml:space="preserve"> M. </w:t>
      </w:r>
      <w:proofErr w:type="spellStart"/>
      <w:r w:rsidRPr="00487D0C">
        <w:rPr>
          <w:rFonts w:ascii="Times New Roman" w:hAnsi="Times New Roman" w:cs="Times New Roman"/>
          <w:sz w:val="22"/>
        </w:rPr>
        <w:t>Gwynn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(</w:t>
      </w:r>
      <w:r w:rsidR="00F1256C" w:rsidRPr="00487D0C">
        <w:rPr>
          <w:rFonts w:ascii="Times New Roman" w:hAnsi="Times New Roman" w:cs="Times New Roman"/>
          <w:sz w:val="22"/>
        </w:rPr>
        <w:t>Hrsg.</w:t>
      </w:r>
      <w:r w:rsidRPr="00487D0C">
        <w:rPr>
          <w:rFonts w:ascii="Times New Roman" w:hAnsi="Times New Roman" w:cs="Times New Roman"/>
          <w:sz w:val="22"/>
        </w:rPr>
        <w:t xml:space="preserve">), A. H. M. Jones and the </w:t>
      </w:r>
      <w:proofErr w:type="spellStart"/>
      <w:r w:rsidRPr="00487D0C">
        <w:rPr>
          <w:rFonts w:ascii="Times New Roman" w:hAnsi="Times New Roman" w:cs="Times New Roman"/>
          <w:sz w:val="22"/>
        </w:rPr>
        <w:t>Later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Roman Empire, Leiden – Boston 2008, in: 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Sehepunkte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8 (2008)</w:t>
      </w:r>
      <w:r w:rsidR="00D201AA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Nr. 10.</w:t>
      </w:r>
    </w:p>
    <w:p w14:paraId="1782DF21" w14:textId="77777777" w:rsidR="000B2DB4" w:rsidRPr="00487D0C" w:rsidRDefault="000B2DB4" w:rsidP="00567E50">
      <w:pPr>
        <w:jc w:val="both"/>
      </w:pPr>
    </w:p>
    <w:p w14:paraId="12B6AB8A" w14:textId="69823A11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31)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P</w:t>
      </w:r>
      <w:r w:rsidR="00CA5DD5">
        <w:rPr>
          <w:rFonts w:ascii="Times New Roman" w:hAnsi="Times New Roman" w:cs="Times New Roman"/>
          <w:sz w:val="22"/>
        </w:rPr>
        <w:t>ierre</w:t>
      </w:r>
      <w:r w:rsidRPr="00487D0C">
        <w:rPr>
          <w:rFonts w:ascii="Times New Roman" w:hAnsi="Times New Roman" w:cs="Times New Roman"/>
          <w:sz w:val="22"/>
        </w:rPr>
        <w:t xml:space="preserve"> Fröhlich / C</w:t>
      </w:r>
      <w:r w:rsidR="00CA5DD5">
        <w:rPr>
          <w:rFonts w:ascii="Times New Roman" w:hAnsi="Times New Roman" w:cs="Times New Roman"/>
          <w:sz w:val="22"/>
        </w:rPr>
        <w:t>hristel</w:t>
      </w:r>
      <w:r w:rsidRPr="00487D0C">
        <w:rPr>
          <w:rFonts w:ascii="Times New Roman" w:hAnsi="Times New Roman" w:cs="Times New Roman"/>
          <w:sz w:val="22"/>
        </w:rPr>
        <w:t xml:space="preserve"> Müller (</w:t>
      </w:r>
      <w:r w:rsidR="00F1256C" w:rsidRPr="00487D0C">
        <w:rPr>
          <w:rFonts w:ascii="Times New Roman" w:hAnsi="Times New Roman" w:cs="Times New Roman"/>
          <w:sz w:val="22"/>
        </w:rPr>
        <w:t>Hrsg.</w:t>
      </w:r>
      <w:r w:rsidRPr="00487D0C">
        <w:rPr>
          <w:rFonts w:ascii="Times New Roman" w:hAnsi="Times New Roman" w:cs="Times New Roman"/>
          <w:sz w:val="22"/>
        </w:rPr>
        <w:t xml:space="preserve">), </w:t>
      </w:r>
      <w:proofErr w:type="spellStart"/>
      <w:r w:rsidRPr="00487D0C">
        <w:rPr>
          <w:rFonts w:ascii="Times New Roman" w:hAnsi="Times New Roman" w:cs="Times New Roman"/>
          <w:sz w:val="22"/>
        </w:rPr>
        <w:t>Citoyenneté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et </w:t>
      </w:r>
      <w:proofErr w:type="spellStart"/>
      <w:r w:rsidRPr="00487D0C">
        <w:rPr>
          <w:rFonts w:ascii="Times New Roman" w:hAnsi="Times New Roman" w:cs="Times New Roman"/>
          <w:sz w:val="22"/>
        </w:rPr>
        <w:t>participation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à la </w:t>
      </w:r>
      <w:proofErr w:type="spellStart"/>
      <w:r w:rsidRPr="00487D0C">
        <w:rPr>
          <w:rFonts w:ascii="Times New Roman" w:hAnsi="Times New Roman" w:cs="Times New Roman"/>
          <w:sz w:val="22"/>
        </w:rPr>
        <w:t>basse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époque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hellénistique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, Genf 2005, in: 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Sehepunkte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7 (2007)</w:t>
      </w:r>
      <w:r w:rsidR="00D201AA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Nr. 5.</w:t>
      </w:r>
    </w:p>
    <w:p w14:paraId="04DF899B" w14:textId="77777777" w:rsidR="000B2DB4" w:rsidRPr="00487D0C" w:rsidRDefault="000B2DB4" w:rsidP="00567E50">
      <w:pPr>
        <w:jc w:val="both"/>
      </w:pPr>
    </w:p>
    <w:p w14:paraId="0EAEA2D4" w14:textId="47B202A3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30)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F</w:t>
      </w:r>
      <w:r w:rsidR="00CA5DD5">
        <w:rPr>
          <w:rFonts w:ascii="Times New Roman" w:hAnsi="Times New Roman" w:cs="Times New Roman"/>
          <w:sz w:val="22"/>
        </w:rPr>
        <w:t>ritz</w:t>
      </w:r>
      <w:r w:rsidRPr="00487D0C">
        <w:rPr>
          <w:rFonts w:ascii="Times New Roman" w:hAnsi="Times New Roman" w:cs="Times New Roman"/>
          <w:sz w:val="22"/>
        </w:rPr>
        <w:t xml:space="preserve"> Gschnitzer, Kleine Schriften zum griechischen und römischen Altertum. Herausgegeben von C. Trümpy und T. Schmitt, Band I, Stuttgart 2001; Band II, Stuttgart 2003, in: </w:t>
      </w:r>
      <w:r w:rsidRPr="00487D0C">
        <w:rPr>
          <w:rFonts w:ascii="Times New Roman" w:hAnsi="Times New Roman" w:cs="Times New Roman"/>
          <w:i/>
          <w:sz w:val="22"/>
        </w:rPr>
        <w:t>Münstersche Beiträge zur antiken Handelsgeschichte</w:t>
      </w:r>
      <w:r w:rsidRPr="00487D0C">
        <w:rPr>
          <w:rFonts w:ascii="Times New Roman" w:hAnsi="Times New Roman" w:cs="Times New Roman"/>
          <w:sz w:val="22"/>
        </w:rPr>
        <w:t xml:space="preserve"> 24 (2005</w:t>
      </w:r>
      <w:r w:rsidR="002F1E82" w:rsidRPr="00487D0C">
        <w:rPr>
          <w:rFonts w:ascii="Times New Roman" w:hAnsi="Times New Roman" w:cs="Times New Roman"/>
          <w:sz w:val="22"/>
        </w:rPr>
        <w:t>)</w:t>
      </w:r>
      <w:r w:rsidRPr="00487D0C">
        <w:rPr>
          <w:rFonts w:ascii="Times New Roman" w:hAnsi="Times New Roman" w:cs="Times New Roman"/>
          <w:sz w:val="22"/>
        </w:rPr>
        <w:t xml:space="preserve"> [2007]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="00CA0D62" w:rsidRPr="00487D0C">
        <w:rPr>
          <w:rFonts w:ascii="Times New Roman" w:hAnsi="Times New Roman" w:cs="Times New Roman"/>
          <w:sz w:val="22"/>
        </w:rPr>
        <w:t xml:space="preserve"> </w:t>
      </w:r>
      <w:r w:rsidRPr="00487D0C">
        <w:rPr>
          <w:rFonts w:ascii="Times New Roman" w:hAnsi="Times New Roman" w:cs="Times New Roman"/>
          <w:sz w:val="22"/>
        </w:rPr>
        <w:t>243–249.</w:t>
      </w:r>
    </w:p>
    <w:p w14:paraId="5CA9563D" w14:textId="77777777" w:rsidR="000B2DB4" w:rsidRPr="00487D0C" w:rsidRDefault="000B2DB4" w:rsidP="00567E50">
      <w:pPr>
        <w:jc w:val="both"/>
      </w:pPr>
    </w:p>
    <w:p w14:paraId="675E36FA" w14:textId="6456AD75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  <w:lang w:val="en-US"/>
        </w:rPr>
        <w:t>29)</w:t>
      </w:r>
      <w:r w:rsidRPr="00487D0C">
        <w:rPr>
          <w:rFonts w:ascii="Times New Roman" w:hAnsi="Times New Roman" w:cs="Times New Roman"/>
          <w:sz w:val="22"/>
          <w:lang w:val="en-US"/>
        </w:rPr>
        <w:tab/>
        <w:t>Rez. von F</w:t>
      </w:r>
      <w:r w:rsidR="00CA5DD5">
        <w:rPr>
          <w:rFonts w:ascii="Times New Roman" w:hAnsi="Times New Roman" w:cs="Times New Roman"/>
          <w:sz w:val="22"/>
          <w:lang w:val="en-US"/>
        </w:rPr>
        <w:t>rank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L. Holt, Into the Land of Bones. </w:t>
      </w:r>
      <w:r w:rsidRPr="00487D0C">
        <w:rPr>
          <w:rFonts w:ascii="Times New Roman" w:hAnsi="Times New Roman" w:cs="Times New Roman"/>
          <w:sz w:val="22"/>
        </w:rPr>
        <w:t xml:space="preserve">Alexander the Great in Afghanistan, Berkeley u.a. 2005, in: </w:t>
      </w:r>
      <w:r w:rsidRPr="00487D0C">
        <w:rPr>
          <w:rFonts w:ascii="Times New Roman" w:hAnsi="Times New Roman" w:cs="Times New Roman"/>
          <w:i/>
          <w:sz w:val="22"/>
        </w:rPr>
        <w:t>Historische Zeitschrift</w:t>
      </w:r>
      <w:r w:rsidRPr="00487D0C">
        <w:rPr>
          <w:rFonts w:ascii="Times New Roman" w:hAnsi="Times New Roman" w:cs="Times New Roman"/>
          <w:sz w:val="22"/>
        </w:rPr>
        <w:t xml:space="preserve"> 285 (2007)</w:t>
      </w:r>
      <w:r w:rsidR="002F1E82" w:rsidRPr="00487D0C">
        <w:rPr>
          <w:rFonts w:ascii="Times New Roman" w:hAnsi="Times New Roman" w:cs="Times New Roman"/>
          <w:sz w:val="22"/>
        </w:rPr>
        <w:t xml:space="preserve">, S. </w:t>
      </w:r>
      <w:r w:rsidRPr="00487D0C">
        <w:rPr>
          <w:rFonts w:ascii="Times New Roman" w:hAnsi="Times New Roman" w:cs="Times New Roman"/>
          <w:sz w:val="22"/>
        </w:rPr>
        <w:t>155–156.</w:t>
      </w:r>
    </w:p>
    <w:p w14:paraId="24700657" w14:textId="77777777" w:rsidR="000B2DB4" w:rsidRPr="00487D0C" w:rsidRDefault="000B2DB4" w:rsidP="00567E50">
      <w:pPr>
        <w:jc w:val="both"/>
      </w:pPr>
    </w:p>
    <w:p w14:paraId="78AFF232" w14:textId="689CC65F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28)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C</w:t>
      </w:r>
      <w:r w:rsidR="00CA5DD5">
        <w:rPr>
          <w:rFonts w:ascii="Times New Roman" w:hAnsi="Times New Roman" w:cs="Times New Roman"/>
          <w:sz w:val="22"/>
        </w:rPr>
        <w:t>hristopher</w:t>
      </w:r>
      <w:r w:rsidRPr="00487D0C">
        <w:rPr>
          <w:rFonts w:ascii="Times New Roman" w:hAnsi="Times New Roman" w:cs="Times New Roman"/>
          <w:sz w:val="22"/>
        </w:rPr>
        <w:t xml:space="preserve"> Kelly, Ruling the </w:t>
      </w:r>
      <w:proofErr w:type="spellStart"/>
      <w:r w:rsidRPr="00487D0C">
        <w:rPr>
          <w:rFonts w:ascii="Times New Roman" w:hAnsi="Times New Roman" w:cs="Times New Roman"/>
          <w:sz w:val="22"/>
        </w:rPr>
        <w:t>Later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Roman Empire, Cambridge 2004, in: </w:t>
      </w:r>
      <w:r w:rsidRPr="00487D0C">
        <w:rPr>
          <w:rFonts w:ascii="Times New Roman" w:hAnsi="Times New Roman" w:cs="Times New Roman"/>
          <w:i/>
          <w:sz w:val="22"/>
        </w:rPr>
        <w:t>Byzantinische Zeitschrift</w:t>
      </w:r>
      <w:r w:rsidRPr="00487D0C">
        <w:rPr>
          <w:rFonts w:ascii="Times New Roman" w:hAnsi="Times New Roman" w:cs="Times New Roman"/>
          <w:sz w:val="22"/>
        </w:rPr>
        <w:t xml:space="preserve"> 99 (2006)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669–671.</w:t>
      </w:r>
    </w:p>
    <w:p w14:paraId="10EB6A05" w14:textId="77777777" w:rsidR="000B2DB4" w:rsidRPr="00487D0C" w:rsidRDefault="000B2DB4" w:rsidP="00567E50">
      <w:pPr>
        <w:jc w:val="both"/>
      </w:pPr>
    </w:p>
    <w:p w14:paraId="324EED0D" w14:textId="11E1DDBC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27)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M</w:t>
      </w:r>
      <w:r w:rsidR="00CA5DD5">
        <w:rPr>
          <w:rFonts w:ascii="Times New Roman" w:hAnsi="Times New Roman" w:cs="Times New Roman"/>
          <w:sz w:val="22"/>
        </w:rPr>
        <w:t>ichael</w:t>
      </w:r>
      <w:r w:rsidRPr="00487D0C">
        <w:rPr>
          <w:rFonts w:ascii="Times New Roman" w:hAnsi="Times New Roman" w:cs="Times New Roman"/>
          <w:sz w:val="22"/>
        </w:rPr>
        <w:t xml:space="preserve"> Rathmann, </w:t>
      </w:r>
      <w:proofErr w:type="spellStart"/>
      <w:r w:rsidRPr="00487D0C">
        <w:rPr>
          <w:rFonts w:ascii="Times New Roman" w:hAnsi="Times New Roman" w:cs="Times New Roman"/>
          <w:sz w:val="22"/>
        </w:rPr>
        <w:t>Perdikkas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zwischen 323 und 320. Nachlassverwalter des Alexanderreiches oder </w:t>
      </w:r>
      <w:proofErr w:type="gramStart"/>
      <w:r w:rsidR="00CA0D62" w:rsidRPr="00487D0C">
        <w:rPr>
          <w:rFonts w:ascii="Times New Roman" w:hAnsi="Times New Roman" w:cs="Times New Roman"/>
          <w:sz w:val="22"/>
        </w:rPr>
        <w:t>Autokrat?</w:t>
      </w:r>
      <w:r w:rsidRPr="00487D0C">
        <w:rPr>
          <w:rFonts w:ascii="Times New Roman" w:hAnsi="Times New Roman" w:cs="Times New Roman"/>
          <w:sz w:val="22"/>
        </w:rPr>
        <w:t>,</w:t>
      </w:r>
      <w:proofErr w:type="gramEnd"/>
      <w:r w:rsidRPr="00487D0C">
        <w:rPr>
          <w:rFonts w:ascii="Times New Roman" w:hAnsi="Times New Roman" w:cs="Times New Roman"/>
          <w:sz w:val="22"/>
        </w:rPr>
        <w:t xml:space="preserve"> Wien 2005, in: </w:t>
      </w:r>
      <w:r w:rsidRPr="00487D0C">
        <w:rPr>
          <w:rFonts w:ascii="Times New Roman" w:hAnsi="Times New Roman" w:cs="Times New Roman"/>
          <w:i/>
          <w:sz w:val="22"/>
        </w:rPr>
        <w:t>Historische Zeitschrif</w:t>
      </w:r>
      <w:r w:rsidRPr="00487D0C">
        <w:rPr>
          <w:rFonts w:ascii="Times New Roman" w:hAnsi="Times New Roman" w:cs="Times New Roman"/>
          <w:sz w:val="22"/>
        </w:rPr>
        <w:t>t 283 (2006)</w:t>
      </w:r>
      <w:r w:rsidR="002F1E82" w:rsidRPr="00487D0C">
        <w:rPr>
          <w:rFonts w:ascii="Times New Roman" w:hAnsi="Times New Roman" w:cs="Times New Roman"/>
          <w:sz w:val="22"/>
        </w:rPr>
        <w:t xml:space="preserve">, S. </w:t>
      </w:r>
      <w:r w:rsidRPr="00487D0C">
        <w:rPr>
          <w:rFonts w:ascii="Times New Roman" w:hAnsi="Times New Roman" w:cs="Times New Roman"/>
          <w:sz w:val="22"/>
        </w:rPr>
        <w:t>153–154.</w:t>
      </w:r>
    </w:p>
    <w:p w14:paraId="18E8DE26" w14:textId="77777777" w:rsidR="000B2DB4" w:rsidRPr="00487D0C" w:rsidRDefault="000B2DB4" w:rsidP="00567E50">
      <w:pPr>
        <w:jc w:val="both"/>
      </w:pPr>
    </w:p>
    <w:p w14:paraId="389F03CA" w14:textId="17A4CBEF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26)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A</w:t>
      </w:r>
      <w:r w:rsidR="00CA5DD5">
        <w:rPr>
          <w:rFonts w:ascii="Times New Roman" w:hAnsi="Times New Roman" w:cs="Times New Roman"/>
          <w:sz w:val="22"/>
        </w:rPr>
        <w:t>ndrew</w:t>
      </w:r>
      <w:r w:rsidRPr="00487D0C">
        <w:rPr>
          <w:rFonts w:ascii="Times New Roman" w:hAnsi="Times New Roman" w:cs="Times New Roman"/>
          <w:sz w:val="22"/>
        </w:rPr>
        <w:t xml:space="preserve"> Erskine (</w:t>
      </w:r>
      <w:r w:rsidR="00F1256C" w:rsidRPr="00487D0C">
        <w:rPr>
          <w:rFonts w:ascii="Times New Roman" w:hAnsi="Times New Roman" w:cs="Times New Roman"/>
          <w:sz w:val="22"/>
        </w:rPr>
        <w:t>Hrsg.</w:t>
      </w:r>
      <w:r w:rsidRPr="00487D0C">
        <w:rPr>
          <w:rFonts w:ascii="Times New Roman" w:hAnsi="Times New Roman" w:cs="Times New Roman"/>
          <w:sz w:val="22"/>
        </w:rPr>
        <w:t xml:space="preserve">), A Companion </w:t>
      </w:r>
      <w:proofErr w:type="spellStart"/>
      <w:r w:rsidRPr="00487D0C">
        <w:rPr>
          <w:rFonts w:ascii="Times New Roman" w:hAnsi="Times New Roman" w:cs="Times New Roman"/>
          <w:sz w:val="22"/>
        </w:rPr>
        <w:t>to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the </w:t>
      </w:r>
      <w:proofErr w:type="spellStart"/>
      <w:r w:rsidRPr="00487D0C">
        <w:rPr>
          <w:rFonts w:ascii="Times New Roman" w:hAnsi="Times New Roman" w:cs="Times New Roman"/>
          <w:sz w:val="22"/>
        </w:rPr>
        <w:t>Hellenistic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World, Cambridge 2003, in: </w:t>
      </w:r>
      <w:r w:rsidRPr="00487D0C">
        <w:rPr>
          <w:rFonts w:ascii="Times New Roman" w:hAnsi="Times New Roman" w:cs="Times New Roman"/>
          <w:i/>
          <w:sz w:val="22"/>
        </w:rPr>
        <w:t>Göttinger Forum für die Altertumswissenschaft</w:t>
      </w:r>
      <w:r w:rsidRPr="00487D0C">
        <w:rPr>
          <w:rFonts w:ascii="Times New Roman" w:hAnsi="Times New Roman" w:cs="Times New Roman"/>
          <w:sz w:val="22"/>
        </w:rPr>
        <w:t xml:space="preserve"> 9 (2006)</w:t>
      </w:r>
      <w:r w:rsidR="002F1E82" w:rsidRPr="00487D0C">
        <w:rPr>
          <w:rFonts w:ascii="Times New Roman" w:hAnsi="Times New Roman" w:cs="Times New Roman"/>
          <w:sz w:val="22"/>
        </w:rPr>
        <w:t xml:space="preserve">, S. </w:t>
      </w:r>
      <w:r w:rsidRPr="00487D0C">
        <w:rPr>
          <w:rFonts w:ascii="Times New Roman" w:hAnsi="Times New Roman" w:cs="Times New Roman"/>
          <w:sz w:val="22"/>
        </w:rPr>
        <w:t>1049–1057.</w:t>
      </w:r>
    </w:p>
    <w:p w14:paraId="476127C3" w14:textId="77777777" w:rsidR="000B2DB4" w:rsidRPr="00487D0C" w:rsidRDefault="000B2DB4" w:rsidP="00567E50">
      <w:pPr>
        <w:jc w:val="both"/>
      </w:pPr>
    </w:p>
    <w:p w14:paraId="753F3356" w14:textId="283057C2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25)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K</w:t>
      </w:r>
      <w:r w:rsidR="00CA5DD5">
        <w:rPr>
          <w:rFonts w:ascii="Times New Roman" w:hAnsi="Times New Roman" w:cs="Times New Roman"/>
          <w:sz w:val="22"/>
        </w:rPr>
        <w:t>arl</w:t>
      </w:r>
      <w:r w:rsidRPr="00487D0C">
        <w:rPr>
          <w:rFonts w:ascii="Times New Roman" w:hAnsi="Times New Roman" w:cs="Times New Roman"/>
          <w:sz w:val="22"/>
        </w:rPr>
        <w:t>-J</w:t>
      </w:r>
      <w:r w:rsidR="00CA5DD5">
        <w:rPr>
          <w:rFonts w:ascii="Times New Roman" w:hAnsi="Times New Roman" w:cs="Times New Roman"/>
          <w:sz w:val="22"/>
        </w:rPr>
        <w:t>oachim</w:t>
      </w:r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Hölkeskamp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u.a. (</w:t>
      </w:r>
      <w:r w:rsidR="00F1256C" w:rsidRPr="00487D0C">
        <w:rPr>
          <w:rFonts w:ascii="Times New Roman" w:hAnsi="Times New Roman" w:cs="Times New Roman"/>
          <w:sz w:val="22"/>
        </w:rPr>
        <w:t>Hrsg.</w:t>
      </w:r>
      <w:r w:rsidRPr="00487D0C">
        <w:rPr>
          <w:rFonts w:ascii="Times New Roman" w:hAnsi="Times New Roman" w:cs="Times New Roman"/>
          <w:sz w:val="22"/>
        </w:rPr>
        <w:t xml:space="preserve">), Sinn (in) der Antike. Orientierungssysteme, Leitbilder und Wertkonzepte im Altertum, Mainz 2003, in: </w:t>
      </w:r>
      <w:r w:rsidRPr="00487D0C">
        <w:rPr>
          <w:rFonts w:ascii="Times New Roman" w:hAnsi="Times New Roman" w:cs="Times New Roman"/>
          <w:i/>
          <w:sz w:val="22"/>
        </w:rPr>
        <w:t>Archiv für Kulturgeschichte</w:t>
      </w:r>
      <w:r w:rsidRPr="00487D0C">
        <w:rPr>
          <w:rFonts w:ascii="Times New Roman" w:hAnsi="Times New Roman" w:cs="Times New Roman"/>
          <w:sz w:val="22"/>
        </w:rPr>
        <w:t xml:space="preserve"> 88 (2006)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213–219.</w:t>
      </w:r>
    </w:p>
    <w:p w14:paraId="14A15FBC" w14:textId="77777777" w:rsidR="000B2DB4" w:rsidRPr="00487D0C" w:rsidRDefault="000B2DB4" w:rsidP="00567E50">
      <w:pPr>
        <w:jc w:val="both"/>
      </w:pPr>
    </w:p>
    <w:p w14:paraId="0DE25B95" w14:textId="0CF66DE0" w:rsidR="000B2DB4" w:rsidRPr="00487D0C" w:rsidRDefault="00CC4003" w:rsidP="00567E50">
      <w:pPr>
        <w:jc w:val="both"/>
        <w:rPr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>24)</w:t>
      </w:r>
      <w:r w:rsidRPr="00487D0C">
        <w:rPr>
          <w:rFonts w:ascii="Times New Roman" w:hAnsi="Times New Roman" w:cs="Times New Roman"/>
          <w:sz w:val="22"/>
          <w:lang w:val="en-US"/>
        </w:rPr>
        <w:tab/>
        <w:t>Rez. von B</w:t>
      </w:r>
      <w:r w:rsidR="00CA5DD5">
        <w:rPr>
          <w:rFonts w:ascii="Times New Roman" w:hAnsi="Times New Roman" w:cs="Times New Roman"/>
          <w:sz w:val="22"/>
          <w:lang w:val="en-US"/>
        </w:rPr>
        <w:t>eate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  <w:lang w:val="en-US"/>
        </w:rPr>
        <w:t>Dignas</w:t>
      </w:r>
      <w:proofErr w:type="spellEnd"/>
      <w:r w:rsidRPr="00487D0C">
        <w:rPr>
          <w:rFonts w:ascii="Times New Roman" w:hAnsi="Times New Roman" w:cs="Times New Roman"/>
          <w:sz w:val="22"/>
          <w:lang w:val="en-US"/>
        </w:rPr>
        <w:t xml:space="preserve">, Economy of the Sacred in Hellenistic and Roman Asia Minor, Oxford 2002, in: </w:t>
      </w:r>
      <w:r w:rsidRPr="00487D0C">
        <w:rPr>
          <w:rFonts w:ascii="Times New Roman" w:hAnsi="Times New Roman" w:cs="Times New Roman"/>
          <w:i/>
          <w:iCs/>
          <w:sz w:val="22"/>
          <w:lang w:val="en-US"/>
        </w:rPr>
        <w:t>Klio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87 (2006)</w:t>
      </w:r>
      <w:r w:rsidR="002F1E82" w:rsidRPr="00487D0C">
        <w:rPr>
          <w:rFonts w:ascii="Times New Roman" w:hAnsi="Times New Roman" w:cs="Times New Roman"/>
          <w:sz w:val="22"/>
          <w:lang w:val="en-US"/>
        </w:rPr>
        <w:t>, S.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272–274.</w:t>
      </w:r>
    </w:p>
    <w:p w14:paraId="3FE02404" w14:textId="77777777" w:rsidR="00A25719" w:rsidRPr="00487D0C" w:rsidRDefault="00A25719" w:rsidP="00567E50">
      <w:pPr>
        <w:jc w:val="both"/>
        <w:rPr>
          <w:rFonts w:ascii="Times New Roman" w:hAnsi="Times New Roman" w:cs="Times New Roman"/>
          <w:sz w:val="22"/>
          <w:lang w:val="en-US"/>
        </w:rPr>
      </w:pPr>
    </w:p>
    <w:p w14:paraId="14D292D6" w14:textId="3F348761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23)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M</w:t>
      </w:r>
      <w:r w:rsidR="00CA5DD5">
        <w:rPr>
          <w:rFonts w:ascii="Times New Roman" w:hAnsi="Times New Roman" w:cs="Times New Roman"/>
          <w:sz w:val="22"/>
        </w:rPr>
        <w:t>aria</w:t>
      </w:r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Francesio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87D0C">
        <w:rPr>
          <w:rFonts w:ascii="Times New Roman" w:hAnsi="Times New Roman" w:cs="Times New Roman"/>
          <w:sz w:val="22"/>
        </w:rPr>
        <w:t>L’idea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di </w:t>
      </w:r>
      <w:proofErr w:type="spellStart"/>
      <w:r w:rsidRPr="00487D0C">
        <w:rPr>
          <w:rFonts w:ascii="Times New Roman" w:hAnsi="Times New Roman" w:cs="Times New Roman"/>
          <w:sz w:val="22"/>
        </w:rPr>
        <w:t>città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in </w:t>
      </w:r>
      <w:proofErr w:type="spellStart"/>
      <w:r w:rsidRPr="00487D0C">
        <w:rPr>
          <w:rFonts w:ascii="Times New Roman" w:hAnsi="Times New Roman" w:cs="Times New Roman"/>
          <w:sz w:val="22"/>
        </w:rPr>
        <w:t>Libanio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, Stuttgart 2005, in: 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Sehepunkte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6 (2006)</w:t>
      </w:r>
      <w:r w:rsidR="00D201AA">
        <w:rPr>
          <w:rFonts w:ascii="Times New Roman" w:hAnsi="Times New Roman" w:cs="Times New Roman"/>
          <w:sz w:val="22"/>
        </w:rPr>
        <w:t>,</w:t>
      </w:r>
      <w:r w:rsidRPr="00487D0C">
        <w:rPr>
          <w:rFonts w:ascii="Times New Roman" w:hAnsi="Times New Roman" w:cs="Times New Roman"/>
          <w:sz w:val="22"/>
        </w:rPr>
        <w:t xml:space="preserve"> Nr. 3.</w:t>
      </w:r>
    </w:p>
    <w:p w14:paraId="6D57C600" w14:textId="77777777" w:rsidR="000B2DB4" w:rsidRPr="00487D0C" w:rsidRDefault="000B2DB4" w:rsidP="00567E50">
      <w:pPr>
        <w:jc w:val="both"/>
      </w:pPr>
    </w:p>
    <w:p w14:paraId="5B53D8EC" w14:textId="44628EF5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22)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A</w:t>
      </w:r>
      <w:r w:rsidR="00CA5DD5">
        <w:rPr>
          <w:rFonts w:ascii="Times New Roman" w:hAnsi="Times New Roman" w:cs="Times New Roman"/>
          <w:sz w:val="22"/>
        </w:rPr>
        <w:t>ndrew</w:t>
      </w:r>
      <w:r w:rsidRPr="00487D0C">
        <w:rPr>
          <w:rFonts w:ascii="Times New Roman" w:hAnsi="Times New Roman" w:cs="Times New Roman"/>
          <w:sz w:val="22"/>
        </w:rPr>
        <w:t xml:space="preserve"> Gillet, </w:t>
      </w:r>
      <w:proofErr w:type="spellStart"/>
      <w:r w:rsidRPr="00487D0C">
        <w:rPr>
          <w:rFonts w:ascii="Times New Roman" w:hAnsi="Times New Roman" w:cs="Times New Roman"/>
          <w:sz w:val="22"/>
        </w:rPr>
        <w:t>Envoys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and Political </w:t>
      </w:r>
      <w:proofErr w:type="spellStart"/>
      <w:r w:rsidRPr="00487D0C">
        <w:rPr>
          <w:rFonts w:ascii="Times New Roman" w:hAnsi="Times New Roman" w:cs="Times New Roman"/>
          <w:sz w:val="22"/>
        </w:rPr>
        <w:t>Diplomacy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in the Late </w:t>
      </w:r>
      <w:proofErr w:type="spellStart"/>
      <w:r w:rsidRPr="00487D0C">
        <w:rPr>
          <w:rFonts w:ascii="Times New Roman" w:hAnsi="Times New Roman" w:cs="Times New Roman"/>
          <w:sz w:val="22"/>
        </w:rPr>
        <w:t>Antique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West, 411–533, Cambridge 2003, in: </w:t>
      </w:r>
      <w:r w:rsidRPr="00487D0C">
        <w:rPr>
          <w:rFonts w:ascii="Times New Roman" w:hAnsi="Times New Roman" w:cs="Times New Roman"/>
          <w:i/>
          <w:sz w:val="22"/>
        </w:rPr>
        <w:t>Archiv für Kulturgeschichte</w:t>
      </w:r>
      <w:r w:rsidRPr="00487D0C">
        <w:rPr>
          <w:rFonts w:ascii="Times New Roman" w:hAnsi="Times New Roman" w:cs="Times New Roman"/>
          <w:sz w:val="22"/>
        </w:rPr>
        <w:t xml:space="preserve"> 87 (2005)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455–459.</w:t>
      </w:r>
    </w:p>
    <w:p w14:paraId="3AB5B75E" w14:textId="77777777" w:rsidR="000B2DB4" w:rsidRPr="00487D0C" w:rsidRDefault="000B2DB4" w:rsidP="00567E50">
      <w:pPr>
        <w:jc w:val="both"/>
      </w:pPr>
    </w:p>
    <w:p w14:paraId="68485E9F" w14:textId="656A2415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21)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S</w:t>
      </w:r>
      <w:r w:rsidR="00CA5DD5">
        <w:rPr>
          <w:rFonts w:ascii="Times New Roman" w:hAnsi="Times New Roman" w:cs="Times New Roman"/>
          <w:sz w:val="22"/>
        </w:rPr>
        <w:t>tefano</w:t>
      </w:r>
      <w:r w:rsidRPr="00487D0C">
        <w:rPr>
          <w:rFonts w:ascii="Times New Roman" w:hAnsi="Times New Roman" w:cs="Times New Roman"/>
          <w:sz w:val="22"/>
        </w:rPr>
        <w:t xml:space="preserve"> Conti, Die Inschriften Kaiser Julians, Stuttgart 2004, in: </w:t>
      </w:r>
      <w:r w:rsidRPr="00487D0C">
        <w:rPr>
          <w:rFonts w:ascii="Times New Roman" w:hAnsi="Times New Roman" w:cs="Times New Roman"/>
          <w:i/>
          <w:sz w:val="22"/>
        </w:rPr>
        <w:t>Historische Zeitschrift</w:t>
      </w:r>
      <w:r w:rsidRPr="00487D0C">
        <w:rPr>
          <w:rFonts w:ascii="Times New Roman" w:hAnsi="Times New Roman" w:cs="Times New Roman"/>
          <w:sz w:val="22"/>
        </w:rPr>
        <w:t xml:space="preserve"> 280 (2005)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436.</w:t>
      </w:r>
    </w:p>
    <w:p w14:paraId="3B62F2EC" w14:textId="77777777" w:rsidR="000B2DB4" w:rsidRPr="00487D0C" w:rsidRDefault="000B2DB4" w:rsidP="00567E50">
      <w:pPr>
        <w:jc w:val="both"/>
      </w:pPr>
    </w:p>
    <w:p w14:paraId="5E0E168F" w14:textId="0280BF5C" w:rsidR="000B2DB4" w:rsidRPr="00487D0C" w:rsidRDefault="00CC4003" w:rsidP="00567E50">
      <w:pPr>
        <w:jc w:val="both"/>
        <w:rPr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>20)</w:t>
      </w:r>
      <w:r w:rsidRPr="00487D0C">
        <w:rPr>
          <w:rFonts w:ascii="Times New Roman" w:hAnsi="Times New Roman" w:cs="Times New Roman"/>
          <w:sz w:val="22"/>
          <w:lang w:val="en-US"/>
        </w:rPr>
        <w:tab/>
        <w:t>Rez. von K</w:t>
      </w:r>
      <w:r w:rsidR="00CA5DD5">
        <w:rPr>
          <w:rFonts w:ascii="Times New Roman" w:hAnsi="Times New Roman" w:cs="Times New Roman"/>
          <w:sz w:val="22"/>
          <w:lang w:val="en-US"/>
        </w:rPr>
        <w:t>ostas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Buraselis, Kos between Hellenism and Rome. Studies on the Political, Institutional and Social History of Kos from ca. the Middle Second Century B.C. until Late Antiquity, Philadelphia, PA 2000, in: </w:t>
      </w:r>
      <w:r w:rsidRPr="00487D0C">
        <w:rPr>
          <w:rFonts w:ascii="Times New Roman" w:hAnsi="Times New Roman" w:cs="Times New Roman"/>
          <w:i/>
          <w:sz w:val="22"/>
          <w:lang w:val="en-US"/>
        </w:rPr>
        <w:t>Klio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86 (2004)</w:t>
      </w:r>
      <w:r w:rsidR="002F1E82" w:rsidRPr="00487D0C">
        <w:rPr>
          <w:rFonts w:ascii="Times New Roman" w:hAnsi="Times New Roman" w:cs="Times New Roman"/>
          <w:sz w:val="22"/>
          <w:lang w:val="en-US"/>
        </w:rPr>
        <w:t>, S.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468–470.</w:t>
      </w:r>
    </w:p>
    <w:p w14:paraId="5D844915" w14:textId="77777777" w:rsidR="00A25719" w:rsidRPr="00487D0C" w:rsidRDefault="00A25719" w:rsidP="00567E50">
      <w:pPr>
        <w:jc w:val="both"/>
        <w:rPr>
          <w:lang w:val="en-US"/>
        </w:rPr>
      </w:pPr>
    </w:p>
    <w:p w14:paraId="36F4A25D" w14:textId="6FC21123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19)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Polybios-Lexikon, Band I, Lieferung 1 (a–g), bearbeitet von A. Mauersberger, 2., verbesserte Auflage von C</w:t>
      </w:r>
      <w:r w:rsidR="00CA5DD5">
        <w:rPr>
          <w:rFonts w:ascii="Times New Roman" w:hAnsi="Times New Roman" w:cs="Times New Roman"/>
          <w:sz w:val="22"/>
        </w:rPr>
        <w:t>hristian-Friedrich</w:t>
      </w:r>
      <w:r w:rsidRPr="00487D0C">
        <w:rPr>
          <w:rFonts w:ascii="Times New Roman" w:hAnsi="Times New Roman" w:cs="Times New Roman"/>
          <w:sz w:val="22"/>
        </w:rPr>
        <w:t xml:space="preserve"> Collatz, H</w:t>
      </w:r>
      <w:r w:rsidR="00CA5DD5">
        <w:rPr>
          <w:rFonts w:ascii="Times New Roman" w:hAnsi="Times New Roman" w:cs="Times New Roman"/>
          <w:sz w:val="22"/>
        </w:rPr>
        <w:t>adwig</w:t>
      </w:r>
      <w:r w:rsidRPr="00487D0C">
        <w:rPr>
          <w:rFonts w:ascii="Times New Roman" w:hAnsi="Times New Roman" w:cs="Times New Roman"/>
          <w:sz w:val="22"/>
        </w:rPr>
        <w:t xml:space="preserve"> Helms und </w:t>
      </w:r>
      <w:proofErr w:type="spellStart"/>
      <w:r w:rsidRPr="00487D0C">
        <w:rPr>
          <w:rFonts w:ascii="Times New Roman" w:hAnsi="Times New Roman" w:cs="Times New Roman"/>
          <w:sz w:val="22"/>
        </w:rPr>
        <w:t>M</w:t>
      </w:r>
      <w:r w:rsidR="00CA5DD5">
        <w:rPr>
          <w:rFonts w:ascii="Times New Roman" w:hAnsi="Times New Roman" w:cs="Times New Roman"/>
          <w:sz w:val="22"/>
        </w:rPr>
        <w:t>elsene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Schäfer, Berlin 2000, in: </w:t>
      </w:r>
      <w:r w:rsidRPr="00487D0C">
        <w:rPr>
          <w:rFonts w:ascii="Times New Roman" w:hAnsi="Times New Roman" w:cs="Times New Roman"/>
          <w:i/>
          <w:sz w:val="22"/>
        </w:rPr>
        <w:t>Göttinger Forum für die Altertumswissenschaft</w:t>
      </w:r>
      <w:r w:rsidRPr="00487D0C">
        <w:rPr>
          <w:rFonts w:ascii="Times New Roman" w:hAnsi="Times New Roman" w:cs="Times New Roman"/>
          <w:sz w:val="22"/>
        </w:rPr>
        <w:t xml:space="preserve"> 7 (2004)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1095–1096.</w:t>
      </w:r>
    </w:p>
    <w:p w14:paraId="6205ADAA" w14:textId="77777777" w:rsidR="000B2DB4" w:rsidRPr="00487D0C" w:rsidRDefault="000B2DB4" w:rsidP="00567E50">
      <w:pPr>
        <w:jc w:val="both"/>
      </w:pPr>
    </w:p>
    <w:p w14:paraId="0EE43178" w14:textId="3470B7A0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18)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. von </w:t>
      </w:r>
      <w:proofErr w:type="spellStart"/>
      <w:r w:rsidRPr="00487D0C">
        <w:rPr>
          <w:rFonts w:ascii="Times New Roman" w:hAnsi="Times New Roman" w:cs="Times New Roman"/>
          <w:sz w:val="22"/>
        </w:rPr>
        <w:t>K</w:t>
      </w:r>
      <w:r w:rsidR="00CA5DD5">
        <w:rPr>
          <w:rFonts w:ascii="Times New Roman" w:hAnsi="Times New Roman" w:cs="Times New Roman"/>
          <w:sz w:val="22"/>
        </w:rPr>
        <w:t>yrre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Vatsend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, Die Rede Julians auf Kaiserin Eusebia. Abfassungszeit, Gattungszugehörigkeit, panegyrische Topoi und Vergleiche, Zweck, Oslo 2000, in: </w:t>
      </w:r>
      <w:r w:rsidRPr="00487D0C">
        <w:rPr>
          <w:rFonts w:ascii="Times New Roman" w:hAnsi="Times New Roman" w:cs="Times New Roman"/>
          <w:i/>
          <w:sz w:val="22"/>
        </w:rPr>
        <w:t>Gnomon</w:t>
      </w:r>
      <w:r w:rsidRPr="00487D0C">
        <w:rPr>
          <w:rFonts w:ascii="Times New Roman" w:hAnsi="Times New Roman" w:cs="Times New Roman"/>
          <w:sz w:val="22"/>
        </w:rPr>
        <w:t xml:space="preserve"> 76 (2004)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589–592.</w:t>
      </w:r>
    </w:p>
    <w:p w14:paraId="634A92D9" w14:textId="77777777" w:rsidR="000B2DB4" w:rsidRPr="00487D0C" w:rsidRDefault="000B2DB4" w:rsidP="00567E50">
      <w:pPr>
        <w:jc w:val="both"/>
      </w:pPr>
    </w:p>
    <w:p w14:paraId="3EF068E5" w14:textId="4C5435F5" w:rsidR="000B2DB4" w:rsidRPr="00487D0C" w:rsidRDefault="00CC4003" w:rsidP="00567E50">
      <w:pPr>
        <w:jc w:val="both"/>
        <w:rPr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>17)</w:t>
      </w:r>
      <w:r w:rsidRPr="00487D0C">
        <w:rPr>
          <w:rFonts w:ascii="Times New Roman" w:hAnsi="Times New Roman" w:cs="Times New Roman"/>
          <w:sz w:val="22"/>
          <w:lang w:val="en-US"/>
        </w:rPr>
        <w:tab/>
        <w:t>Rez. von D</w:t>
      </w:r>
      <w:r w:rsidR="00CA5DD5">
        <w:rPr>
          <w:rFonts w:ascii="Times New Roman" w:hAnsi="Times New Roman" w:cs="Times New Roman"/>
          <w:sz w:val="22"/>
          <w:lang w:val="en-US"/>
        </w:rPr>
        <w:t>ionysios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K. </w:t>
      </w:r>
      <w:proofErr w:type="spellStart"/>
      <w:r w:rsidRPr="00487D0C">
        <w:rPr>
          <w:rFonts w:ascii="Times New Roman" w:hAnsi="Times New Roman" w:cs="Times New Roman"/>
          <w:sz w:val="22"/>
          <w:lang w:val="en-US"/>
        </w:rPr>
        <w:t>Stathakopoulos</w:t>
      </w:r>
      <w:proofErr w:type="spellEnd"/>
      <w:r w:rsidRPr="00487D0C">
        <w:rPr>
          <w:rFonts w:ascii="Times New Roman" w:hAnsi="Times New Roman" w:cs="Times New Roman"/>
          <w:sz w:val="22"/>
          <w:lang w:val="en-US"/>
        </w:rPr>
        <w:t xml:space="preserve">, Famine and Pestilence in the Late Roman and Early Byzantine Empire. A Systematic Survey of Subsistence Crisis and Epidemics, Aldershot 2004, in: </w:t>
      </w:r>
      <w:proofErr w:type="spellStart"/>
      <w:r w:rsidRPr="00487D0C">
        <w:rPr>
          <w:rFonts w:ascii="Times New Roman" w:hAnsi="Times New Roman" w:cs="Times New Roman"/>
          <w:sz w:val="22"/>
          <w:lang w:val="en-US"/>
        </w:rPr>
        <w:t>Sehepunkte</w:t>
      </w:r>
      <w:proofErr w:type="spellEnd"/>
      <w:r w:rsidRPr="00487D0C">
        <w:rPr>
          <w:rFonts w:ascii="Times New Roman" w:hAnsi="Times New Roman" w:cs="Times New Roman"/>
          <w:sz w:val="22"/>
          <w:lang w:val="en-US"/>
        </w:rPr>
        <w:t xml:space="preserve"> 4 (2004)</w:t>
      </w:r>
      <w:r w:rsidR="00D201AA">
        <w:rPr>
          <w:rFonts w:ascii="Times New Roman" w:hAnsi="Times New Roman" w:cs="Times New Roman"/>
          <w:sz w:val="22"/>
          <w:lang w:val="en-US"/>
        </w:rPr>
        <w:t>,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Nr. 6.</w:t>
      </w:r>
    </w:p>
    <w:p w14:paraId="27F4FFC5" w14:textId="77777777" w:rsidR="000B2DB4" w:rsidRPr="00487D0C" w:rsidRDefault="000B2DB4" w:rsidP="00567E50">
      <w:pPr>
        <w:jc w:val="both"/>
        <w:rPr>
          <w:lang w:val="en-US"/>
        </w:rPr>
      </w:pPr>
    </w:p>
    <w:p w14:paraId="7D04F597" w14:textId="2EA137A5" w:rsidR="000B2DB4" w:rsidRPr="00487D0C" w:rsidRDefault="00CC4003" w:rsidP="00567E50">
      <w:pPr>
        <w:jc w:val="both"/>
        <w:rPr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>16)</w:t>
      </w:r>
      <w:r w:rsidRPr="00487D0C">
        <w:rPr>
          <w:rFonts w:ascii="Times New Roman" w:hAnsi="Times New Roman" w:cs="Times New Roman"/>
          <w:sz w:val="22"/>
          <w:lang w:val="en-US"/>
        </w:rPr>
        <w:tab/>
        <w:t xml:space="preserve">Rez. von Giuliano Imperatore, </w:t>
      </w:r>
      <w:proofErr w:type="spellStart"/>
      <w:r w:rsidRPr="00487D0C">
        <w:rPr>
          <w:rFonts w:ascii="Times New Roman" w:hAnsi="Times New Roman" w:cs="Times New Roman"/>
          <w:sz w:val="22"/>
          <w:lang w:val="en-US"/>
        </w:rPr>
        <w:t>Simposio</w:t>
      </w:r>
      <w:proofErr w:type="spellEnd"/>
      <w:r w:rsidRPr="00487D0C">
        <w:rPr>
          <w:rFonts w:ascii="Times New Roman" w:hAnsi="Times New Roman" w:cs="Times New Roman"/>
          <w:sz w:val="22"/>
          <w:lang w:val="en-US"/>
        </w:rPr>
        <w:t xml:space="preserve">. I Cesari. </w:t>
      </w:r>
      <w:proofErr w:type="spellStart"/>
      <w:r w:rsidRPr="00487D0C">
        <w:rPr>
          <w:rFonts w:ascii="Times New Roman" w:hAnsi="Times New Roman" w:cs="Times New Roman"/>
          <w:sz w:val="22"/>
          <w:lang w:val="en-US"/>
        </w:rPr>
        <w:t>Edizione</w:t>
      </w:r>
      <w:proofErr w:type="spellEnd"/>
      <w:r w:rsidRPr="00487D0C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  <w:lang w:val="en-US"/>
        </w:rPr>
        <w:t>critica</w:t>
      </w:r>
      <w:proofErr w:type="spellEnd"/>
      <w:r w:rsidRPr="00487D0C">
        <w:rPr>
          <w:rFonts w:ascii="Times New Roman" w:hAnsi="Times New Roman" w:cs="Times New Roman"/>
          <w:sz w:val="22"/>
          <w:lang w:val="en-US"/>
        </w:rPr>
        <w:t xml:space="preserve">, </w:t>
      </w:r>
      <w:proofErr w:type="spellStart"/>
      <w:r w:rsidRPr="00487D0C">
        <w:rPr>
          <w:rFonts w:ascii="Times New Roman" w:hAnsi="Times New Roman" w:cs="Times New Roman"/>
          <w:sz w:val="22"/>
          <w:lang w:val="en-US"/>
        </w:rPr>
        <w:t>traduzione</w:t>
      </w:r>
      <w:proofErr w:type="spellEnd"/>
      <w:r w:rsidRPr="00487D0C">
        <w:rPr>
          <w:rFonts w:ascii="Times New Roman" w:hAnsi="Times New Roman" w:cs="Times New Roman"/>
          <w:sz w:val="22"/>
          <w:lang w:val="en-US"/>
        </w:rPr>
        <w:t xml:space="preserve"> e </w:t>
      </w:r>
      <w:proofErr w:type="spellStart"/>
      <w:r w:rsidRPr="00487D0C">
        <w:rPr>
          <w:rFonts w:ascii="Times New Roman" w:hAnsi="Times New Roman" w:cs="Times New Roman"/>
          <w:sz w:val="22"/>
          <w:lang w:val="en-US"/>
        </w:rPr>
        <w:t>commento</w:t>
      </w:r>
      <w:proofErr w:type="spellEnd"/>
      <w:r w:rsidRPr="00487D0C">
        <w:rPr>
          <w:rFonts w:ascii="Times New Roman" w:hAnsi="Times New Roman" w:cs="Times New Roman"/>
          <w:sz w:val="22"/>
          <w:lang w:val="en-US"/>
        </w:rPr>
        <w:t xml:space="preserve"> a cura di R</w:t>
      </w:r>
      <w:r w:rsidR="00CA5DD5">
        <w:rPr>
          <w:rFonts w:ascii="Times New Roman" w:hAnsi="Times New Roman" w:cs="Times New Roman"/>
          <w:sz w:val="22"/>
          <w:lang w:val="en-US"/>
        </w:rPr>
        <w:t>osanna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  <w:lang w:val="en-US"/>
        </w:rPr>
        <w:t>Sardiello</w:t>
      </w:r>
      <w:proofErr w:type="spellEnd"/>
      <w:r w:rsidRPr="00487D0C">
        <w:rPr>
          <w:rFonts w:ascii="Times New Roman" w:hAnsi="Times New Roman" w:cs="Times New Roman"/>
          <w:sz w:val="22"/>
          <w:lang w:val="en-US"/>
        </w:rPr>
        <w:t xml:space="preserve">, </w:t>
      </w:r>
      <w:proofErr w:type="spellStart"/>
      <w:r w:rsidRPr="00487D0C">
        <w:rPr>
          <w:rFonts w:ascii="Times New Roman" w:hAnsi="Times New Roman" w:cs="Times New Roman"/>
          <w:sz w:val="22"/>
          <w:lang w:val="en-US"/>
        </w:rPr>
        <w:t>Galatina</w:t>
      </w:r>
      <w:proofErr w:type="spellEnd"/>
      <w:r w:rsidRPr="00487D0C">
        <w:rPr>
          <w:rFonts w:ascii="Times New Roman" w:hAnsi="Times New Roman" w:cs="Times New Roman"/>
          <w:sz w:val="22"/>
          <w:lang w:val="en-US"/>
        </w:rPr>
        <w:t xml:space="preserve"> 2000, in: </w:t>
      </w:r>
      <w:r w:rsidRPr="00487D0C">
        <w:rPr>
          <w:rFonts w:ascii="Times New Roman" w:hAnsi="Times New Roman" w:cs="Times New Roman"/>
          <w:i/>
          <w:sz w:val="22"/>
          <w:lang w:val="en-US"/>
        </w:rPr>
        <w:t>Gnomon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76 (2004)</w:t>
      </w:r>
      <w:r w:rsidR="002F1E82" w:rsidRPr="00487D0C">
        <w:rPr>
          <w:rFonts w:ascii="Times New Roman" w:hAnsi="Times New Roman" w:cs="Times New Roman"/>
          <w:sz w:val="22"/>
          <w:lang w:val="en-US"/>
        </w:rPr>
        <w:t>, S.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493–496.</w:t>
      </w:r>
    </w:p>
    <w:p w14:paraId="424E9791" w14:textId="77777777" w:rsidR="00A25719" w:rsidRPr="00487D0C" w:rsidRDefault="00A25719" w:rsidP="00567E50">
      <w:pPr>
        <w:jc w:val="both"/>
        <w:rPr>
          <w:lang w:val="en-US"/>
        </w:rPr>
      </w:pPr>
    </w:p>
    <w:p w14:paraId="5C197D4D" w14:textId="70F31D3A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15)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S</w:t>
      </w:r>
      <w:r w:rsidR="00CA5DD5">
        <w:rPr>
          <w:rFonts w:ascii="Times New Roman" w:hAnsi="Times New Roman" w:cs="Times New Roman"/>
          <w:sz w:val="22"/>
        </w:rPr>
        <w:t>ophia</w:t>
      </w:r>
      <w:r w:rsidRPr="00487D0C">
        <w:rPr>
          <w:rFonts w:ascii="Times New Roman" w:hAnsi="Times New Roman" w:cs="Times New Roman"/>
          <w:sz w:val="22"/>
        </w:rPr>
        <w:t xml:space="preserve"> B. </w:t>
      </w:r>
      <w:proofErr w:type="spellStart"/>
      <w:r w:rsidRPr="00487D0C">
        <w:rPr>
          <w:rFonts w:ascii="Times New Roman" w:hAnsi="Times New Roman" w:cs="Times New Roman"/>
          <w:sz w:val="22"/>
        </w:rPr>
        <w:t>Zoumbaki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, Elis und Olympia in der Kaiserzeit. Das Leben einer Gesellschaft zwischen Stadt und Heiligtum auf </w:t>
      </w:r>
      <w:proofErr w:type="spellStart"/>
      <w:r w:rsidRPr="00487D0C">
        <w:rPr>
          <w:rFonts w:ascii="Times New Roman" w:hAnsi="Times New Roman" w:cs="Times New Roman"/>
          <w:sz w:val="22"/>
        </w:rPr>
        <w:t>prosopographischer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Grundlage, Athen – Paris 2001, in: </w:t>
      </w:r>
      <w:r w:rsidRPr="00487D0C">
        <w:rPr>
          <w:rFonts w:ascii="Times New Roman" w:hAnsi="Times New Roman" w:cs="Times New Roman"/>
          <w:i/>
          <w:sz w:val="22"/>
        </w:rPr>
        <w:t>Historische Zeitschrift</w:t>
      </w:r>
      <w:r w:rsidRPr="00487D0C">
        <w:rPr>
          <w:rFonts w:ascii="Times New Roman" w:hAnsi="Times New Roman" w:cs="Times New Roman"/>
          <w:sz w:val="22"/>
        </w:rPr>
        <w:t xml:space="preserve"> 277 (2003)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405–407.</w:t>
      </w:r>
    </w:p>
    <w:p w14:paraId="58E8D4D4" w14:textId="77777777" w:rsidR="000B2DB4" w:rsidRPr="00487D0C" w:rsidRDefault="000B2DB4" w:rsidP="00567E50">
      <w:pPr>
        <w:jc w:val="both"/>
      </w:pPr>
    </w:p>
    <w:p w14:paraId="7739AB65" w14:textId="247FA1C8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14)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K</w:t>
      </w:r>
      <w:r w:rsidR="006E7BC5">
        <w:rPr>
          <w:rFonts w:ascii="Times New Roman" w:hAnsi="Times New Roman" w:cs="Times New Roman"/>
          <w:sz w:val="22"/>
        </w:rPr>
        <w:t>laus</w:t>
      </w:r>
      <w:r w:rsidRPr="00487D0C">
        <w:rPr>
          <w:rFonts w:ascii="Times New Roman" w:hAnsi="Times New Roman" w:cs="Times New Roman"/>
          <w:sz w:val="22"/>
        </w:rPr>
        <w:t xml:space="preserve"> Geus, Eratosthenes von Kyrene. Studien zur hellenistischen Kultur- und Wissenschafts</w:t>
      </w:r>
      <w:r w:rsidR="0052587F" w:rsidRPr="00487D0C">
        <w:rPr>
          <w:rFonts w:ascii="Times New Roman" w:hAnsi="Times New Roman" w:cs="Times New Roman"/>
          <w:sz w:val="22"/>
        </w:rPr>
        <w:t>-</w:t>
      </w:r>
      <w:r w:rsidRPr="00487D0C">
        <w:rPr>
          <w:rFonts w:ascii="Times New Roman" w:hAnsi="Times New Roman" w:cs="Times New Roman"/>
          <w:sz w:val="22"/>
        </w:rPr>
        <w:t xml:space="preserve">geschichte, München 2002, in: </w:t>
      </w:r>
      <w:r w:rsidRPr="00487D0C">
        <w:rPr>
          <w:rFonts w:ascii="Times New Roman" w:hAnsi="Times New Roman" w:cs="Times New Roman"/>
          <w:i/>
          <w:sz w:val="22"/>
        </w:rPr>
        <w:t>Historische Zeitschrift</w:t>
      </w:r>
      <w:r w:rsidRPr="00487D0C">
        <w:rPr>
          <w:rFonts w:ascii="Times New Roman" w:hAnsi="Times New Roman" w:cs="Times New Roman"/>
          <w:sz w:val="22"/>
        </w:rPr>
        <w:t xml:space="preserve"> 277 (2003)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410–411.</w:t>
      </w:r>
    </w:p>
    <w:p w14:paraId="7A712E7C" w14:textId="77777777" w:rsidR="000B2DB4" w:rsidRPr="00487D0C" w:rsidRDefault="000B2DB4" w:rsidP="00567E50">
      <w:pPr>
        <w:jc w:val="both"/>
      </w:pPr>
    </w:p>
    <w:p w14:paraId="6311415B" w14:textId="5B157FB1" w:rsidR="000B2DB4" w:rsidRPr="00487D0C" w:rsidRDefault="00CC4003" w:rsidP="00567E50">
      <w:pPr>
        <w:jc w:val="both"/>
        <w:rPr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>13)</w:t>
      </w:r>
      <w:r w:rsidRPr="00487D0C">
        <w:rPr>
          <w:rFonts w:ascii="Times New Roman" w:hAnsi="Times New Roman" w:cs="Times New Roman"/>
          <w:sz w:val="22"/>
          <w:lang w:val="en-US"/>
        </w:rPr>
        <w:tab/>
        <w:t>Rez. von A</w:t>
      </w:r>
      <w:r w:rsidR="00515254">
        <w:rPr>
          <w:rFonts w:ascii="Times New Roman" w:hAnsi="Times New Roman" w:cs="Times New Roman"/>
          <w:sz w:val="22"/>
          <w:lang w:val="en-US"/>
        </w:rPr>
        <w:t>thanasios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D. </w:t>
      </w:r>
      <w:proofErr w:type="spellStart"/>
      <w:r w:rsidRPr="00487D0C">
        <w:rPr>
          <w:rFonts w:ascii="Times New Roman" w:hAnsi="Times New Roman" w:cs="Times New Roman"/>
          <w:sz w:val="22"/>
          <w:lang w:val="en-US"/>
        </w:rPr>
        <w:t>Rizakis</w:t>
      </w:r>
      <w:proofErr w:type="spellEnd"/>
      <w:r w:rsidRPr="00487D0C">
        <w:rPr>
          <w:rFonts w:ascii="Times New Roman" w:hAnsi="Times New Roman" w:cs="Times New Roman"/>
          <w:sz w:val="22"/>
          <w:lang w:val="en-US"/>
        </w:rPr>
        <w:t xml:space="preserve"> and S</w:t>
      </w:r>
      <w:r w:rsidR="00515254">
        <w:rPr>
          <w:rFonts w:ascii="Times New Roman" w:hAnsi="Times New Roman" w:cs="Times New Roman"/>
          <w:sz w:val="22"/>
          <w:lang w:val="en-US"/>
        </w:rPr>
        <w:t>ophia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  <w:lang w:val="en-US"/>
        </w:rPr>
        <w:t>Zoumbaki</w:t>
      </w:r>
      <w:proofErr w:type="spellEnd"/>
      <w:r w:rsidRPr="00487D0C">
        <w:rPr>
          <w:rFonts w:ascii="Times New Roman" w:hAnsi="Times New Roman" w:cs="Times New Roman"/>
          <w:sz w:val="22"/>
          <w:lang w:val="en-US"/>
        </w:rPr>
        <w:t xml:space="preserve"> with the collaboration of M</w:t>
      </w:r>
      <w:r w:rsidR="00515254">
        <w:rPr>
          <w:rFonts w:ascii="Times New Roman" w:hAnsi="Times New Roman" w:cs="Times New Roman"/>
          <w:sz w:val="22"/>
          <w:lang w:val="en-US"/>
        </w:rPr>
        <w:t>aria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Kantirea: Roman Peloponnese I. Roman Personal Names in their Social Context, Athen – Paris 2001, in: </w:t>
      </w:r>
      <w:proofErr w:type="spellStart"/>
      <w:r w:rsidRPr="00487D0C">
        <w:rPr>
          <w:rFonts w:ascii="Times New Roman" w:hAnsi="Times New Roman" w:cs="Times New Roman"/>
          <w:i/>
          <w:sz w:val="22"/>
          <w:lang w:val="en-US"/>
        </w:rPr>
        <w:t>Historische</w:t>
      </w:r>
      <w:proofErr w:type="spellEnd"/>
      <w:r w:rsidRPr="00487D0C">
        <w:rPr>
          <w:rFonts w:ascii="Times New Roman" w:hAnsi="Times New Roman" w:cs="Times New Roman"/>
          <w:i/>
          <w:sz w:val="22"/>
          <w:lang w:val="en-US"/>
        </w:rPr>
        <w:t xml:space="preserve"> </w:t>
      </w:r>
      <w:proofErr w:type="spellStart"/>
      <w:r w:rsidRPr="00487D0C">
        <w:rPr>
          <w:rFonts w:ascii="Times New Roman" w:hAnsi="Times New Roman" w:cs="Times New Roman"/>
          <w:i/>
          <w:sz w:val="22"/>
          <w:lang w:val="en-US"/>
        </w:rPr>
        <w:t>Zeitschrif</w:t>
      </w:r>
      <w:r w:rsidRPr="00487D0C">
        <w:rPr>
          <w:rFonts w:ascii="Times New Roman" w:hAnsi="Times New Roman" w:cs="Times New Roman"/>
          <w:sz w:val="22"/>
          <w:lang w:val="en-US"/>
        </w:rPr>
        <w:t>t</w:t>
      </w:r>
      <w:proofErr w:type="spellEnd"/>
      <w:r w:rsidRPr="00487D0C">
        <w:rPr>
          <w:rFonts w:ascii="Times New Roman" w:hAnsi="Times New Roman" w:cs="Times New Roman"/>
          <w:sz w:val="22"/>
          <w:lang w:val="en-US"/>
        </w:rPr>
        <w:t xml:space="preserve"> 277 (2003)</w:t>
      </w:r>
      <w:r w:rsidR="002F1E82" w:rsidRPr="00487D0C">
        <w:rPr>
          <w:rFonts w:ascii="Times New Roman" w:hAnsi="Times New Roman" w:cs="Times New Roman"/>
          <w:sz w:val="22"/>
          <w:lang w:val="en-US"/>
        </w:rPr>
        <w:t xml:space="preserve">, S. 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411–413.</w:t>
      </w:r>
    </w:p>
    <w:p w14:paraId="28053912" w14:textId="77777777" w:rsidR="000B2DB4" w:rsidRPr="00487D0C" w:rsidRDefault="000B2DB4" w:rsidP="00567E50">
      <w:pPr>
        <w:jc w:val="both"/>
        <w:rPr>
          <w:lang w:val="en-US"/>
        </w:rPr>
      </w:pPr>
    </w:p>
    <w:p w14:paraId="6B6B286D" w14:textId="02926299" w:rsidR="000B2DB4" w:rsidRPr="00487D0C" w:rsidRDefault="00CC4003" w:rsidP="00567E50">
      <w:pPr>
        <w:jc w:val="both"/>
        <w:rPr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>12)</w:t>
      </w:r>
      <w:r w:rsidRPr="00487D0C">
        <w:rPr>
          <w:rFonts w:ascii="Times New Roman" w:hAnsi="Times New Roman" w:cs="Times New Roman"/>
          <w:sz w:val="22"/>
          <w:lang w:val="en-US"/>
        </w:rPr>
        <w:tab/>
        <w:t>Rez. von A</w:t>
      </w:r>
      <w:r w:rsidR="00515254">
        <w:rPr>
          <w:rFonts w:ascii="Times New Roman" w:hAnsi="Times New Roman" w:cs="Times New Roman"/>
          <w:sz w:val="22"/>
          <w:lang w:val="en-US"/>
        </w:rPr>
        <w:t>rgyro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B. Tataki, Macedonians Abroad. A Contribution to the Prosopography of Ancient Macedonia, Athen 1998, in: </w:t>
      </w:r>
      <w:r w:rsidRPr="00487D0C">
        <w:rPr>
          <w:rFonts w:ascii="Times New Roman" w:hAnsi="Times New Roman" w:cs="Times New Roman"/>
          <w:i/>
          <w:sz w:val="22"/>
          <w:lang w:val="en-US"/>
        </w:rPr>
        <w:t>Gnomon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75 (2003)</w:t>
      </w:r>
      <w:r w:rsidR="002F1E82" w:rsidRPr="00487D0C">
        <w:rPr>
          <w:rFonts w:ascii="Times New Roman" w:hAnsi="Times New Roman" w:cs="Times New Roman"/>
          <w:sz w:val="22"/>
          <w:lang w:val="en-US"/>
        </w:rPr>
        <w:t>, S.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174–176.</w:t>
      </w:r>
    </w:p>
    <w:p w14:paraId="08FAC2FB" w14:textId="77777777" w:rsidR="000B2DB4" w:rsidRPr="00487D0C" w:rsidRDefault="000B2DB4" w:rsidP="00567E50">
      <w:pPr>
        <w:jc w:val="both"/>
        <w:rPr>
          <w:lang w:val="en-US"/>
        </w:rPr>
      </w:pPr>
    </w:p>
    <w:p w14:paraId="1716C185" w14:textId="0FF5BF9E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11)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V</w:t>
      </w:r>
      <w:r w:rsidR="00515254">
        <w:rPr>
          <w:rFonts w:ascii="Times New Roman" w:hAnsi="Times New Roman" w:cs="Times New Roman"/>
          <w:sz w:val="22"/>
        </w:rPr>
        <w:t>incent</w:t>
      </w:r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Gabrielsen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/ P</w:t>
      </w:r>
      <w:r w:rsidR="006E7BC5">
        <w:rPr>
          <w:rFonts w:ascii="Times New Roman" w:hAnsi="Times New Roman" w:cs="Times New Roman"/>
          <w:sz w:val="22"/>
        </w:rPr>
        <w:t>er</w:t>
      </w:r>
      <w:r w:rsidRPr="00487D0C">
        <w:rPr>
          <w:rFonts w:ascii="Times New Roman" w:hAnsi="Times New Roman" w:cs="Times New Roman"/>
          <w:sz w:val="22"/>
        </w:rPr>
        <w:t xml:space="preserve"> Bilde / T</w:t>
      </w:r>
      <w:r w:rsidR="006E7BC5">
        <w:rPr>
          <w:rFonts w:ascii="Times New Roman" w:hAnsi="Times New Roman" w:cs="Times New Roman"/>
          <w:sz w:val="22"/>
        </w:rPr>
        <w:t>roels</w:t>
      </w:r>
      <w:r w:rsidRPr="00487D0C">
        <w:rPr>
          <w:rFonts w:ascii="Times New Roman" w:hAnsi="Times New Roman" w:cs="Times New Roman"/>
          <w:sz w:val="22"/>
        </w:rPr>
        <w:t xml:space="preserve"> Engberg-Pedersen / Lise </w:t>
      </w:r>
      <w:proofErr w:type="spellStart"/>
      <w:r w:rsidRPr="00487D0C">
        <w:rPr>
          <w:rFonts w:ascii="Times New Roman" w:hAnsi="Times New Roman" w:cs="Times New Roman"/>
          <w:sz w:val="22"/>
        </w:rPr>
        <w:t>Hannestadt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/ J</w:t>
      </w:r>
      <w:r w:rsidR="006E7BC5">
        <w:rPr>
          <w:rFonts w:ascii="Times New Roman" w:hAnsi="Times New Roman" w:cs="Times New Roman"/>
          <w:sz w:val="22"/>
        </w:rPr>
        <w:t>an</w:t>
      </w:r>
      <w:r w:rsidRPr="00487D0C">
        <w:rPr>
          <w:rFonts w:ascii="Times New Roman" w:hAnsi="Times New Roman" w:cs="Times New Roman"/>
          <w:sz w:val="22"/>
        </w:rPr>
        <w:t xml:space="preserve"> Zahle (</w:t>
      </w:r>
      <w:r w:rsidR="00F1256C" w:rsidRPr="00487D0C">
        <w:rPr>
          <w:rFonts w:ascii="Times New Roman" w:hAnsi="Times New Roman" w:cs="Times New Roman"/>
          <w:sz w:val="22"/>
        </w:rPr>
        <w:t>Hrsg.</w:t>
      </w:r>
      <w:r w:rsidRPr="00487D0C">
        <w:rPr>
          <w:rFonts w:ascii="Times New Roman" w:hAnsi="Times New Roman" w:cs="Times New Roman"/>
          <w:sz w:val="22"/>
        </w:rPr>
        <w:t xml:space="preserve">), </w:t>
      </w:r>
      <w:proofErr w:type="spellStart"/>
      <w:r w:rsidRPr="00487D0C">
        <w:rPr>
          <w:rFonts w:ascii="Times New Roman" w:hAnsi="Times New Roman" w:cs="Times New Roman"/>
          <w:sz w:val="22"/>
        </w:rPr>
        <w:t>Hellenistic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Rhodes: Politics, Culture, and Society, Aarhus 1999 [2000], in: </w:t>
      </w:r>
      <w:r w:rsidRPr="00487D0C">
        <w:rPr>
          <w:rFonts w:ascii="Times New Roman" w:hAnsi="Times New Roman" w:cs="Times New Roman"/>
          <w:i/>
          <w:sz w:val="22"/>
        </w:rPr>
        <w:t>Historische Zeitschrift</w:t>
      </w:r>
      <w:r w:rsidRPr="00487D0C">
        <w:rPr>
          <w:rFonts w:ascii="Times New Roman" w:hAnsi="Times New Roman" w:cs="Times New Roman"/>
          <w:sz w:val="22"/>
        </w:rPr>
        <w:t xml:space="preserve"> 275 (2002)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435–437.</w:t>
      </w:r>
    </w:p>
    <w:p w14:paraId="5F0AD6D8" w14:textId="77777777" w:rsidR="000B2DB4" w:rsidRPr="00487D0C" w:rsidRDefault="000B2DB4" w:rsidP="00567E50">
      <w:pPr>
        <w:jc w:val="both"/>
      </w:pPr>
    </w:p>
    <w:p w14:paraId="3DE0F9E8" w14:textId="547922B9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10)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V</w:t>
      </w:r>
      <w:r w:rsidR="006E7BC5">
        <w:rPr>
          <w:rFonts w:ascii="Times New Roman" w:hAnsi="Times New Roman" w:cs="Times New Roman"/>
          <w:sz w:val="22"/>
        </w:rPr>
        <w:t>incent</w:t>
      </w:r>
      <w:r w:rsidRPr="00487D0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7D0C">
        <w:rPr>
          <w:rFonts w:ascii="Times New Roman" w:hAnsi="Times New Roman" w:cs="Times New Roman"/>
          <w:sz w:val="22"/>
        </w:rPr>
        <w:t>Gabrielsen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/ P</w:t>
      </w:r>
      <w:r w:rsidR="006E7BC5">
        <w:rPr>
          <w:rFonts w:ascii="Times New Roman" w:hAnsi="Times New Roman" w:cs="Times New Roman"/>
          <w:sz w:val="22"/>
        </w:rPr>
        <w:t>er</w:t>
      </w:r>
      <w:r w:rsidRPr="00487D0C">
        <w:rPr>
          <w:rFonts w:ascii="Times New Roman" w:hAnsi="Times New Roman" w:cs="Times New Roman"/>
          <w:sz w:val="22"/>
        </w:rPr>
        <w:t xml:space="preserve"> Bilde / T</w:t>
      </w:r>
      <w:r w:rsidR="006E7BC5">
        <w:rPr>
          <w:rFonts w:ascii="Times New Roman" w:hAnsi="Times New Roman" w:cs="Times New Roman"/>
          <w:sz w:val="22"/>
        </w:rPr>
        <w:t>roels</w:t>
      </w:r>
      <w:r w:rsidRPr="00487D0C">
        <w:rPr>
          <w:rFonts w:ascii="Times New Roman" w:hAnsi="Times New Roman" w:cs="Times New Roman"/>
          <w:sz w:val="22"/>
        </w:rPr>
        <w:t xml:space="preserve"> Engberg-Pedersen / Lise </w:t>
      </w:r>
      <w:proofErr w:type="spellStart"/>
      <w:r w:rsidRPr="00487D0C">
        <w:rPr>
          <w:rFonts w:ascii="Times New Roman" w:hAnsi="Times New Roman" w:cs="Times New Roman"/>
          <w:sz w:val="22"/>
        </w:rPr>
        <w:t>Hannestadt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/ J</w:t>
      </w:r>
      <w:r w:rsidR="006E7BC5">
        <w:rPr>
          <w:rFonts w:ascii="Times New Roman" w:hAnsi="Times New Roman" w:cs="Times New Roman"/>
          <w:sz w:val="22"/>
        </w:rPr>
        <w:t>an</w:t>
      </w:r>
      <w:r w:rsidRPr="00487D0C">
        <w:rPr>
          <w:rFonts w:ascii="Times New Roman" w:hAnsi="Times New Roman" w:cs="Times New Roman"/>
          <w:sz w:val="22"/>
        </w:rPr>
        <w:t xml:space="preserve"> Zahle (</w:t>
      </w:r>
      <w:r w:rsidR="00F1256C" w:rsidRPr="00487D0C">
        <w:rPr>
          <w:rFonts w:ascii="Times New Roman" w:hAnsi="Times New Roman" w:cs="Times New Roman"/>
          <w:sz w:val="22"/>
        </w:rPr>
        <w:t>Hrsg.</w:t>
      </w:r>
      <w:r w:rsidRPr="00487D0C">
        <w:rPr>
          <w:rFonts w:ascii="Times New Roman" w:hAnsi="Times New Roman" w:cs="Times New Roman"/>
          <w:sz w:val="22"/>
        </w:rPr>
        <w:t xml:space="preserve">), </w:t>
      </w:r>
      <w:proofErr w:type="spellStart"/>
      <w:r w:rsidRPr="00487D0C">
        <w:rPr>
          <w:rFonts w:ascii="Times New Roman" w:hAnsi="Times New Roman" w:cs="Times New Roman"/>
          <w:sz w:val="22"/>
        </w:rPr>
        <w:t>Hellenistic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Rhodes: Politics, Culture, and Society, Aarhus 1999 [2000], in: </w:t>
      </w:r>
      <w:r w:rsidRPr="00487D0C">
        <w:rPr>
          <w:rFonts w:ascii="Times New Roman" w:hAnsi="Times New Roman" w:cs="Times New Roman"/>
          <w:i/>
          <w:sz w:val="22"/>
        </w:rPr>
        <w:t>Münstersche Beiträge zur antiken Handelsgeschichte</w:t>
      </w:r>
      <w:r w:rsidRPr="00487D0C">
        <w:rPr>
          <w:rFonts w:ascii="Times New Roman" w:hAnsi="Times New Roman" w:cs="Times New Roman"/>
          <w:sz w:val="22"/>
        </w:rPr>
        <w:t xml:space="preserve"> 21 (2002)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95–104.</w:t>
      </w:r>
    </w:p>
    <w:p w14:paraId="7AE00029" w14:textId="77777777" w:rsidR="000B2DB4" w:rsidRPr="00487D0C" w:rsidRDefault="000B2DB4" w:rsidP="00567E50">
      <w:pPr>
        <w:jc w:val="both"/>
      </w:pPr>
    </w:p>
    <w:p w14:paraId="7E731EA6" w14:textId="07090B2C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9)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T</w:t>
      </w:r>
      <w:r w:rsidR="006E7BC5">
        <w:rPr>
          <w:rFonts w:ascii="Times New Roman" w:hAnsi="Times New Roman" w:cs="Times New Roman"/>
          <w:sz w:val="22"/>
        </w:rPr>
        <w:t>ory</w:t>
      </w:r>
      <w:r w:rsidRPr="00487D0C">
        <w:rPr>
          <w:rFonts w:ascii="Times New Roman" w:hAnsi="Times New Roman" w:cs="Times New Roman"/>
          <w:sz w:val="22"/>
        </w:rPr>
        <w:t xml:space="preserve"> J. Luce, Die griechischen Historiker. Aus dem Amerikanischen von H. </w:t>
      </w:r>
      <w:proofErr w:type="spellStart"/>
      <w:r w:rsidRPr="00487D0C">
        <w:rPr>
          <w:rFonts w:ascii="Times New Roman" w:hAnsi="Times New Roman" w:cs="Times New Roman"/>
          <w:sz w:val="22"/>
        </w:rPr>
        <w:t>Beister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, Düsseldorf 1998, in: 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Klio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84 (2002)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199.</w:t>
      </w:r>
    </w:p>
    <w:p w14:paraId="216BCCF4" w14:textId="77777777" w:rsidR="000B2DB4" w:rsidRPr="00487D0C" w:rsidRDefault="000B2DB4" w:rsidP="00567E50">
      <w:pPr>
        <w:jc w:val="both"/>
      </w:pPr>
    </w:p>
    <w:p w14:paraId="3FA26FDA" w14:textId="6A56F22F" w:rsidR="000B2DB4" w:rsidRPr="00487D0C" w:rsidRDefault="00CC4003" w:rsidP="00567E50">
      <w:pPr>
        <w:jc w:val="both"/>
        <w:rPr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>8)</w:t>
      </w:r>
      <w:r w:rsidRPr="00487D0C">
        <w:rPr>
          <w:rFonts w:ascii="Times New Roman" w:hAnsi="Times New Roman" w:cs="Times New Roman"/>
          <w:sz w:val="22"/>
          <w:lang w:val="en-US"/>
        </w:rPr>
        <w:tab/>
        <w:t>Rez. von P</w:t>
      </w:r>
      <w:r w:rsidR="006E7BC5">
        <w:rPr>
          <w:rFonts w:ascii="Times New Roman" w:hAnsi="Times New Roman" w:cs="Times New Roman"/>
          <w:sz w:val="22"/>
          <w:lang w:val="en-US"/>
        </w:rPr>
        <w:t>er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Bilde / T</w:t>
      </w:r>
      <w:r w:rsidR="006E7BC5">
        <w:rPr>
          <w:rFonts w:ascii="Times New Roman" w:hAnsi="Times New Roman" w:cs="Times New Roman"/>
          <w:sz w:val="22"/>
          <w:lang w:val="en-US"/>
        </w:rPr>
        <w:t>roels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Engberg-Pedersen / L</w:t>
      </w:r>
      <w:r w:rsidR="006E7BC5">
        <w:rPr>
          <w:rFonts w:ascii="Times New Roman" w:hAnsi="Times New Roman" w:cs="Times New Roman"/>
          <w:sz w:val="22"/>
          <w:lang w:val="en-US"/>
        </w:rPr>
        <w:t>ise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Hannestad / J</w:t>
      </w:r>
      <w:r w:rsidR="006E7BC5">
        <w:rPr>
          <w:rFonts w:ascii="Times New Roman" w:hAnsi="Times New Roman" w:cs="Times New Roman"/>
          <w:sz w:val="22"/>
          <w:lang w:val="en-US"/>
        </w:rPr>
        <w:t>an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Zahle (</w:t>
      </w:r>
      <w:proofErr w:type="spellStart"/>
      <w:r w:rsidR="00F1256C" w:rsidRPr="00487D0C">
        <w:rPr>
          <w:rFonts w:ascii="Times New Roman" w:hAnsi="Times New Roman" w:cs="Times New Roman"/>
          <w:sz w:val="22"/>
          <w:lang w:val="en-US"/>
        </w:rPr>
        <w:t>Hrsg</w:t>
      </w:r>
      <w:proofErr w:type="spellEnd"/>
      <w:r w:rsidR="00F1256C" w:rsidRPr="00487D0C">
        <w:rPr>
          <w:rFonts w:ascii="Times New Roman" w:hAnsi="Times New Roman" w:cs="Times New Roman"/>
          <w:sz w:val="22"/>
          <w:lang w:val="en-US"/>
        </w:rPr>
        <w:t>.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), Conventional Values of the Hellenistic Greeks, Aarhus 1997, in: </w:t>
      </w:r>
      <w:r w:rsidRPr="00487D0C">
        <w:rPr>
          <w:rFonts w:ascii="Times New Roman" w:hAnsi="Times New Roman" w:cs="Times New Roman"/>
          <w:i/>
          <w:sz w:val="22"/>
          <w:lang w:val="en-US"/>
        </w:rPr>
        <w:t>Klio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82 (2000)</w:t>
      </w:r>
      <w:r w:rsidR="002F1E82" w:rsidRPr="00487D0C">
        <w:rPr>
          <w:rFonts w:ascii="Times New Roman" w:hAnsi="Times New Roman" w:cs="Times New Roman"/>
          <w:sz w:val="22"/>
          <w:lang w:val="en-US"/>
        </w:rPr>
        <w:t>, S.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525.</w:t>
      </w:r>
    </w:p>
    <w:p w14:paraId="55A9D569" w14:textId="77777777" w:rsidR="000B2DB4" w:rsidRPr="00487D0C" w:rsidRDefault="000B2DB4" w:rsidP="00567E50">
      <w:pPr>
        <w:jc w:val="both"/>
        <w:rPr>
          <w:lang w:val="en-US"/>
        </w:rPr>
      </w:pPr>
    </w:p>
    <w:p w14:paraId="6F6D0777" w14:textId="534FEF1F" w:rsidR="000B2DB4" w:rsidRPr="00487D0C" w:rsidRDefault="00CC4003" w:rsidP="00567E50">
      <w:pPr>
        <w:jc w:val="both"/>
        <w:rPr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>7)</w:t>
      </w:r>
      <w:r w:rsidRPr="00487D0C">
        <w:rPr>
          <w:rFonts w:ascii="Times New Roman" w:hAnsi="Times New Roman" w:cs="Times New Roman"/>
          <w:sz w:val="22"/>
          <w:lang w:val="en-US"/>
        </w:rPr>
        <w:tab/>
        <w:t>Rez. von J</w:t>
      </w:r>
      <w:r w:rsidR="006E7BC5">
        <w:rPr>
          <w:rFonts w:ascii="Times New Roman" w:hAnsi="Times New Roman" w:cs="Times New Roman"/>
          <w:sz w:val="22"/>
          <w:lang w:val="en-US"/>
        </w:rPr>
        <w:t>aako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Frösén (</w:t>
      </w:r>
      <w:proofErr w:type="spellStart"/>
      <w:r w:rsidR="00F1256C" w:rsidRPr="00487D0C">
        <w:rPr>
          <w:rFonts w:ascii="Times New Roman" w:hAnsi="Times New Roman" w:cs="Times New Roman"/>
          <w:sz w:val="22"/>
          <w:lang w:val="en-US"/>
        </w:rPr>
        <w:t>Hrsg</w:t>
      </w:r>
      <w:proofErr w:type="spellEnd"/>
      <w:r w:rsidR="00F1256C" w:rsidRPr="00487D0C">
        <w:rPr>
          <w:rFonts w:ascii="Times New Roman" w:hAnsi="Times New Roman" w:cs="Times New Roman"/>
          <w:sz w:val="22"/>
          <w:lang w:val="en-US"/>
        </w:rPr>
        <w:t>.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), Early Hellenistic Athens. Symptoms of a Change, Helsinki 1997, in: </w:t>
      </w:r>
      <w:r w:rsidRPr="00487D0C">
        <w:rPr>
          <w:rFonts w:ascii="Times New Roman" w:hAnsi="Times New Roman" w:cs="Times New Roman"/>
          <w:i/>
          <w:sz w:val="22"/>
          <w:lang w:val="en-US"/>
        </w:rPr>
        <w:t>Klio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82 (2000)</w:t>
      </w:r>
      <w:r w:rsidR="002F1E82" w:rsidRPr="00487D0C">
        <w:rPr>
          <w:rFonts w:ascii="Times New Roman" w:hAnsi="Times New Roman" w:cs="Times New Roman"/>
          <w:sz w:val="22"/>
          <w:lang w:val="en-US"/>
        </w:rPr>
        <w:t>, S.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526.</w:t>
      </w:r>
    </w:p>
    <w:p w14:paraId="44C456C4" w14:textId="77777777" w:rsidR="000B2DB4" w:rsidRPr="00487D0C" w:rsidRDefault="000B2DB4" w:rsidP="00567E50">
      <w:pPr>
        <w:jc w:val="both"/>
        <w:rPr>
          <w:lang w:val="en-US"/>
        </w:rPr>
      </w:pPr>
    </w:p>
    <w:p w14:paraId="3B4184D4" w14:textId="0F5E2FBC" w:rsidR="000B2DB4" w:rsidRPr="00487D0C" w:rsidRDefault="00CC4003" w:rsidP="00567E50">
      <w:pPr>
        <w:jc w:val="both"/>
        <w:rPr>
          <w:lang w:val="en-US"/>
        </w:rPr>
      </w:pPr>
      <w:r w:rsidRPr="00487D0C">
        <w:rPr>
          <w:rFonts w:ascii="Times New Roman" w:hAnsi="Times New Roman" w:cs="Times New Roman"/>
          <w:sz w:val="22"/>
          <w:lang w:val="en-US"/>
        </w:rPr>
        <w:t>6)</w:t>
      </w:r>
      <w:r w:rsidRPr="00487D0C">
        <w:rPr>
          <w:rFonts w:ascii="Times New Roman" w:hAnsi="Times New Roman" w:cs="Times New Roman"/>
          <w:sz w:val="22"/>
          <w:lang w:val="en-US"/>
        </w:rPr>
        <w:tab/>
        <w:t>Rez. von V</w:t>
      </w:r>
      <w:r w:rsidR="006E7BC5">
        <w:rPr>
          <w:rFonts w:ascii="Times New Roman" w:hAnsi="Times New Roman" w:cs="Times New Roman"/>
          <w:sz w:val="22"/>
          <w:lang w:val="en-US"/>
        </w:rPr>
        <w:t>incent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Gabrielsen, The Naval Aristocracy of Hellenistic Rhodes, Aarhus 1997, in: </w:t>
      </w:r>
      <w:r w:rsidRPr="00487D0C">
        <w:rPr>
          <w:rFonts w:ascii="Times New Roman" w:hAnsi="Times New Roman" w:cs="Times New Roman"/>
          <w:i/>
          <w:sz w:val="22"/>
          <w:lang w:val="en-US"/>
        </w:rPr>
        <w:t>Klio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82 (2000)</w:t>
      </w:r>
      <w:r w:rsidR="002F1E82" w:rsidRPr="00487D0C">
        <w:rPr>
          <w:rFonts w:ascii="Times New Roman" w:hAnsi="Times New Roman" w:cs="Times New Roman"/>
          <w:sz w:val="22"/>
          <w:lang w:val="en-US"/>
        </w:rPr>
        <w:t>, S.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</w:t>
      </w:r>
      <w:r w:rsidR="00CA0D62" w:rsidRPr="00487D0C">
        <w:rPr>
          <w:rFonts w:ascii="Times New Roman" w:hAnsi="Times New Roman" w:cs="Times New Roman"/>
          <w:sz w:val="22"/>
          <w:lang w:val="en-US"/>
        </w:rPr>
        <w:t>248</w:t>
      </w:r>
      <w:r w:rsidRPr="00487D0C">
        <w:rPr>
          <w:rFonts w:ascii="Times New Roman" w:hAnsi="Times New Roman" w:cs="Times New Roman"/>
          <w:sz w:val="22"/>
          <w:lang w:val="en-US"/>
        </w:rPr>
        <w:t>–250.</w:t>
      </w:r>
    </w:p>
    <w:p w14:paraId="5B919ADF" w14:textId="77777777" w:rsidR="000B2DB4" w:rsidRPr="00487D0C" w:rsidRDefault="000B2DB4" w:rsidP="00567E50">
      <w:pPr>
        <w:jc w:val="both"/>
        <w:rPr>
          <w:lang w:val="en-US"/>
        </w:rPr>
      </w:pPr>
    </w:p>
    <w:p w14:paraId="7BEF3F64" w14:textId="37F28ADE" w:rsidR="000B2DB4" w:rsidRPr="00487D0C" w:rsidRDefault="00CC4003" w:rsidP="00567E50">
      <w:pPr>
        <w:jc w:val="both"/>
        <w:rPr>
          <w:lang w:val="en-US"/>
        </w:rPr>
      </w:pPr>
      <w:r w:rsidRPr="00487D0C">
        <w:rPr>
          <w:rFonts w:ascii="Times New Roman" w:hAnsi="Times New Roman" w:cs="Times New Roman"/>
          <w:sz w:val="22"/>
        </w:rPr>
        <w:t>5)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R</w:t>
      </w:r>
      <w:r w:rsidR="006E7BC5">
        <w:rPr>
          <w:rFonts w:ascii="Times New Roman" w:hAnsi="Times New Roman" w:cs="Times New Roman"/>
          <w:sz w:val="22"/>
        </w:rPr>
        <w:t>owland</w:t>
      </w:r>
      <w:r w:rsidRPr="00487D0C">
        <w:rPr>
          <w:rFonts w:ascii="Times New Roman" w:hAnsi="Times New Roman" w:cs="Times New Roman"/>
          <w:sz w:val="22"/>
        </w:rPr>
        <w:t xml:space="preserve"> Smith, </w:t>
      </w:r>
      <w:proofErr w:type="spellStart"/>
      <w:proofErr w:type="gramStart"/>
      <w:r w:rsidRPr="00487D0C">
        <w:rPr>
          <w:rFonts w:ascii="Times New Roman" w:hAnsi="Times New Roman" w:cs="Times New Roman"/>
          <w:sz w:val="22"/>
        </w:rPr>
        <w:t>Julian’s</w:t>
      </w:r>
      <w:proofErr w:type="spellEnd"/>
      <w:proofErr w:type="gramEnd"/>
      <w:r w:rsidRPr="00487D0C">
        <w:rPr>
          <w:rFonts w:ascii="Times New Roman" w:hAnsi="Times New Roman" w:cs="Times New Roman"/>
          <w:sz w:val="22"/>
        </w:rPr>
        <w:t xml:space="preserve"> Gods. 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Religion and Philosophy in the Thought and Action of Julian the Apostate, London 1995, in: </w:t>
      </w:r>
      <w:r w:rsidRPr="00487D0C">
        <w:rPr>
          <w:rFonts w:ascii="Times New Roman" w:hAnsi="Times New Roman" w:cs="Times New Roman"/>
          <w:i/>
          <w:sz w:val="22"/>
          <w:lang w:val="en-US"/>
        </w:rPr>
        <w:t>Klio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80 (1998)</w:t>
      </w:r>
      <w:r w:rsidR="002F1E82" w:rsidRPr="00487D0C">
        <w:rPr>
          <w:rFonts w:ascii="Times New Roman" w:hAnsi="Times New Roman" w:cs="Times New Roman"/>
          <w:sz w:val="22"/>
          <w:lang w:val="en-US"/>
        </w:rPr>
        <w:t>, S.</w:t>
      </w:r>
      <w:r w:rsidRPr="00487D0C">
        <w:rPr>
          <w:rFonts w:ascii="Times New Roman" w:hAnsi="Times New Roman" w:cs="Times New Roman"/>
          <w:sz w:val="22"/>
          <w:lang w:val="en-US"/>
        </w:rPr>
        <w:t xml:space="preserve"> 350–353.</w:t>
      </w:r>
    </w:p>
    <w:p w14:paraId="245FCC20" w14:textId="77777777" w:rsidR="000B2DB4" w:rsidRPr="00487D0C" w:rsidRDefault="000B2DB4" w:rsidP="00567E50">
      <w:pPr>
        <w:jc w:val="both"/>
        <w:rPr>
          <w:lang w:val="en-US"/>
        </w:rPr>
      </w:pPr>
    </w:p>
    <w:p w14:paraId="0A26B794" w14:textId="513622E5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4)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F</w:t>
      </w:r>
      <w:r w:rsidR="006E7BC5">
        <w:rPr>
          <w:rFonts w:ascii="Times New Roman" w:hAnsi="Times New Roman" w:cs="Times New Roman"/>
          <w:sz w:val="22"/>
        </w:rPr>
        <w:t>rank</w:t>
      </w:r>
      <w:r w:rsidRPr="00487D0C">
        <w:rPr>
          <w:rFonts w:ascii="Times New Roman" w:hAnsi="Times New Roman" w:cs="Times New Roman"/>
          <w:sz w:val="22"/>
        </w:rPr>
        <w:t>-M</w:t>
      </w:r>
      <w:r w:rsidR="006E7BC5">
        <w:rPr>
          <w:rFonts w:ascii="Times New Roman" w:hAnsi="Times New Roman" w:cs="Times New Roman"/>
          <w:sz w:val="22"/>
        </w:rPr>
        <w:t>ichael</w:t>
      </w:r>
      <w:r w:rsidRPr="00487D0C">
        <w:rPr>
          <w:rFonts w:ascii="Times New Roman" w:hAnsi="Times New Roman" w:cs="Times New Roman"/>
          <w:sz w:val="22"/>
        </w:rPr>
        <w:t xml:space="preserve"> Kaufmann, Studien zu </w:t>
      </w:r>
      <w:proofErr w:type="spellStart"/>
      <w:r w:rsidRPr="00487D0C">
        <w:rPr>
          <w:rFonts w:ascii="Times New Roman" w:hAnsi="Times New Roman" w:cs="Times New Roman"/>
          <w:sz w:val="22"/>
        </w:rPr>
        <w:t>Sidonius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Apollinaris, Frankfurt am Main u.a. 1995, in: </w:t>
      </w:r>
      <w:r w:rsidRPr="00487D0C">
        <w:rPr>
          <w:rFonts w:ascii="Times New Roman" w:hAnsi="Times New Roman" w:cs="Times New Roman"/>
          <w:i/>
          <w:sz w:val="22"/>
        </w:rPr>
        <w:t>Historische Zeitschrift</w:t>
      </w:r>
      <w:r w:rsidRPr="00487D0C">
        <w:rPr>
          <w:rFonts w:ascii="Times New Roman" w:hAnsi="Times New Roman" w:cs="Times New Roman"/>
          <w:sz w:val="22"/>
        </w:rPr>
        <w:t xml:space="preserve"> 264 (1997)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166–167.</w:t>
      </w:r>
    </w:p>
    <w:p w14:paraId="0A5D54FA" w14:textId="77777777" w:rsidR="000B2DB4" w:rsidRPr="00487D0C" w:rsidRDefault="000B2DB4" w:rsidP="00567E50">
      <w:pPr>
        <w:jc w:val="both"/>
      </w:pPr>
    </w:p>
    <w:p w14:paraId="3991B4BE" w14:textId="561BD514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3)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H</w:t>
      </w:r>
      <w:r w:rsidR="006E7BC5">
        <w:rPr>
          <w:rFonts w:ascii="Times New Roman" w:hAnsi="Times New Roman" w:cs="Times New Roman"/>
          <w:sz w:val="22"/>
        </w:rPr>
        <w:t>einrich</w:t>
      </w:r>
      <w:r w:rsidRPr="00487D0C">
        <w:rPr>
          <w:rFonts w:ascii="Times New Roman" w:hAnsi="Times New Roman" w:cs="Times New Roman"/>
          <w:sz w:val="22"/>
        </w:rPr>
        <w:t xml:space="preserve"> Schlange-Schöningen, Kaisertum und Bildungswesen im spätantiken Konstantinopel, Stuttgart 1995, in: </w:t>
      </w:r>
      <w:proofErr w:type="spellStart"/>
      <w:r w:rsidRPr="00487D0C">
        <w:rPr>
          <w:rFonts w:ascii="Times New Roman" w:hAnsi="Times New Roman" w:cs="Times New Roman"/>
          <w:i/>
          <w:sz w:val="22"/>
        </w:rPr>
        <w:t>Laverna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 7 (1996)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116–124.</w:t>
      </w:r>
    </w:p>
    <w:p w14:paraId="25CFA029" w14:textId="77777777" w:rsidR="000B2DB4" w:rsidRPr="00487D0C" w:rsidRDefault="000B2DB4" w:rsidP="00567E50">
      <w:pPr>
        <w:jc w:val="both"/>
      </w:pPr>
    </w:p>
    <w:p w14:paraId="29401525" w14:textId="172AD0E7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2)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L</w:t>
      </w:r>
      <w:r w:rsidR="006E7BC5">
        <w:rPr>
          <w:rFonts w:ascii="Times New Roman" w:hAnsi="Times New Roman" w:cs="Times New Roman"/>
          <w:sz w:val="22"/>
        </w:rPr>
        <w:t>ukas</w:t>
      </w:r>
      <w:r w:rsidRPr="00487D0C">
        <w:rPr>
          <w:rFonts w:ascii="Times New Roman" w:hAnsi="Times New Roman" w:cs="Times New Roman"/>
          <w:sz w:val="22"/>
        </w:rPr>
        <w:t xml:space="preserve"> de Blois/ R</w:t>
      </w:r>
      <w:r w:rsidR="006E7BC5">
        <w:rPr>
          <w:rFonts w:ascii="Times New Roman" w:hAnsi="Times New Roman" w:cs="Times New Roman"/>
          <w:sz w:val="22"/>
        </w:rPr>
        <w:t>obertus</w:t>
      </w:r>
      <w:r w:rsidRPr="00487D0C">
        <w:rPr>
          <w:rFonts w:ascii="Times New Roman" w:hAnsi="Times New Roman" w:cs="Times New Roman"/>
          <w:sz w:val="22"/>
        </w:rPr>
        <w:t xml:space="preserve"> J van der </w:t>
      </w:r>
      <w:proofErr w:type="spellStart"/>
      <w:r w:rsidRPr="00487D0C">
        <w:rPr>
          <w:rFonts w:ascii="Times New Roman" w:hAnsi="Times New Roman" w:cs="Times New Roman"/>
          <w:sz w:val="22"/>
        </w:rPr>
        <w:t>Spek</w:t>
      </w:r>
      <w:proofErr w:type="spellEnd"/>
      <w:r w:rsidRPr="00487D0C">
        <w:rPr>
          <w:rFonts w:ascii="Times New Roman" w:hAnsi="Times New Roman" w:cs="Times New Roman"/>
          <w:sz w:val="22"/>
        </w:rPr>
        <w:t xml:space="preserve">, Einführung in die Alte Welt, Stuttgart 1994, in: </w:t>
      </w:r>
      <w:r w:rsidRPr="00487D0C">
        <w:rPr>
          <w:rFonts w:ascii="Times New Roman" w:hAnsi="Times New Roman" w:cs="Times New Roman"/>
          <w:i/>
          <w:sz w:val="22"/>
        </w:rPr>
        <w:t>Münstersche Beiträge zur antiken Handelsgeschichte</w:t>
      </w:r>
      <w:r w:rsidRPr="00487D0C">
        <w:rPr>
          <w:rFonts w:ascii="Times New Roman" w:hAnsi="Times New Roman" w:cs="Times New Roman"/>
          <w:sz w:val="22"/>
        </w:rPr>
        <w:t xml:space="preserve"> 15 (1996)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94–96.</w:t>
      </w:r>
    </w:p>
    <w:p w14:paraId="1A77F486" w14:textId="77777777" w:rsidR="000B2DB4" w:rsidRPr="00487D0C" w:rsidRDefault="000B2DB4" w:rsidP="00567E50">
      <w:pPr>
        <w:jc w:val="both"/>
      </w:pPr>
    </w:p>
    <w:p w14:paraId="3B3C9B52" w14:textId="104A6BDA" w:rsidR="000B2DB4" w:rsidRPr="00487D0C" w:rsidRDefault="00CC4003" w:rsidP="00567E50">
      <w:pPr>
        <w:jc w:val="both"/>
      </w:pPr>
      <w:r w:rsidRPr="00487D0C">
        <w:rPr>
          <w:rFonts w:ascii="Times New Roman" w:hAnsi="Times New Roman" w:cs="Times New Roman"/>
          <w:sz w:val="22"/>
        </w:rPr>
        <w:t>1)</w:t>
      </w:r>
      <w:r w:rsidRPr="00487D0C">
        <w:rPr>
          <w:rFonts w:ascii="Times New Roman" w:hAnsi="Times New Roman" w:cs="Times New Roman"/>
          <w:sz w:val="22"/>
        </w:rPr>
        <w:tab/>
      </w:r>
      <w:proofErr w:type="spellStart"/>
      <w:r w:rsidRPr="00487D0C">
        <w:rPr>
          <w:rFonts w:ascii="Times New Roman" w:hAnsi="Times New Roman" w:cs="Times New Roman"/>
          <w:sz w:val="22"/>
        </w:rPr>
        <w:t>Rez</w:t>
      </w:r>
      <w:proofErr w:type="spellEnd"/>
      <w:r w:rsidRPr="00487D0C">
        <w:rPr>
          <w:rFonts w:ascii="Times New Roman" w:hAnsi="Times New Roman" w:cs="Times New Roman"/>
          <w:sz w:val="22"/>
        </w:rPr>
        <w:t>. von K</w:t>
      </w:r>
      <w:r w:rsidR="006E7BC5">
        <w:rPr>
          <w:rFonts w:ascii="Times New Roman" w:hAnsi="Times New Roman" w:cs="Times New Roman"/>
          <w:sz w:val="22"/>
        </w:rPr>
        <w:t>laus</w:t>
      </w:r>
      <w:r w:rsidRPr="00487D0C">
        <w:rPr>
          <w:rFonts w:ascii="Times New Roman" w:hAnsi="Times New Roman" w:cs="Times New Roman"/>
          <w:sz w:val="22"/>
        </w:rPr>
        <w:t xml:space="preserve"> Bringmann, Römische Geschichte, München 1995, in: </w:t>
      </w:r>
      <w:r w:rsidRPr="00487D0C">
        <w:rPr>
          <w:rFonts w:ascii="Times New Roman" w:hAnsi="Times New Roman" w:cs="Times New Roman"/>
          <w:i/>
          <w:sz w:val="22"/>
        </w:rPr>
        <w:t>Münstersche Beiträge zur antiken Handelsgeschichte</w:t>
      </w:r>
      <w:r w:rsidRPr="00487D0C">
        <w:rPr>
          <w:rFonts w:ascii="Times New Roman" w:hAnsi="Times New Roman" w:cs="Times New Roman"/>
          <w:sz w:val="22"/>
        </w:rPr>
        <w:t xml:space="preserve"> 15 (1996)</w:t>
      </w:r>
      <w:r w:rsidR="002F1E82" w:rsidRPr="00487D0C">
        <w:rPr>
          <w:rFonts w:ascii="Times New Roman" w:hAnsi="Times New Roman" w:cs="Times New Roman"/>
          <w:sz w:val="22"/>
        </w:rPr>
        <w:t>, S.</w:t>
      </w:r>
      <w:r w:rsidRPr="00487D0C">
        <w:rPr>
          <w:rFonts w:ascii="Times New Roman" w:hAnsi="Times New Roman" w:cs="Times New Roman"/>
          <w:sz w:val="22"/>
        </w:rPr>
        <w:t xml:space="preserve"> 107–109.</w:t>
      </w:r>
    </w:p>
    <w:sectPr w:rsidR="000B2DB4" w:rsidRPr="00487D0C" w:rsidSect="00E77C75">
      <w:footerReference w:type="even" r:id="rId19"/>
      <w:footerReference w:type="default" r:id="rId20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FE9D6" w14:textId="77777777" w:rsidR="00EE49FE" w:rsidRDefault="00EE49FE" w:rsidP="00F311F7">
      <w:r>
        <w:separator/>
      </w:r>
    </w:p>
  </w:endnote>
  <w:endnote w:type="continuationSeparator" w:id="0">
    <w:p w14:paraId="6FC22C1D" w14:textId="77777777" w:rsidR="00EE49FE" w:rsidRDefault="00EE49FE" w:rsidP="00F3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ingFang TC">
    <w:altName w:val="Microsoft JhengHei"/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896501931"/>
      <w:docPartObj>
        <w:docPartGallery w:val="Page Numbers (Bottom of Page)"/>
        <w:docPartUnique/>
      </w:docPartObj>
    </w:sdtPr>
    <w:sdtContent>
      <w:p w14:paraId="53235BC4" w14:textId="77777777" w:rsidR="00F311F7" w:rsidRDefault="00F311F7" w:rsidP="00D5179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E84566F" w14:textId="77777777" w:rsidR="00F311F7" w:rsidRDefault="00F311F7" w:rsidP="00F311F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05043413"/>
      <w:docPartObj>
        <w:docPartGallery w:val="Page Numbers (Bottom of Page)"/>
        <w:docPartUnique/>
      </w:docPartObj>
    </w:sdtPr>
    <w:sdtContent>
      <w:p w14:paraId="10E5A785" w14:textId="77777777" w:rsidR="00F311F7" w:rsidRDefault="00F311F7" w:rsidP="00D5179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555862BF" w14:textId="77777777" w:rsidR="00F311F7" w:rsidRDefault="00F311F7" w:rsidP="00F311F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5B45C" w14:textId="77777777" w:rsidR="00EE49FE" w:rsidRDefault="00EE49FE" w:rsidP="00F311F7">
      <w:r>
        <w:separator/>
      </w:r>
    </w:p>
  </w:footnote>
  <w:footnote w:type="continuationSeparator" w:id="0">
    <w:p w14:paraId="71A1F91D" w14:textId="77777777" w:rsidR="00EE49FE" w:rsidRDefault="00EE49FE" w:rsidP="00F31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E47B4"/>
    <w:multiLevelType w:val="hybridMultilevel"/>
    <w:tmpl w:val="9DDA29A6"/>
    <w:lvl w:ilvl="0" w:tplc="3872D234">
      <w:start w:val="1"/>
      <w:numFmt w:val="decimal"/>
      <w:lvlText w:val="%1)"/>
      <w:lvlJc w:val="left"/>
      <w:pPr>
        <w:ind w:left="25476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836" w:hanging="360"/>
      </w:pPr>
    </w:lvl>
    <w:lvl w:ilvl="2" w:tplc="0407001B" w:tentative="1">
      <w:start w:val="1"/>
      <w:numFmt w:val="lowerRoman"/>
      <w:lvlText w:val="%3."/>
      <w:lvlJc w:val="right"/>
      <w:pPr>
        <w:ind w:left="26556" w:hanging="180"/>
      </w:pPr>
    </w:lvl>
    <w:lvl w:ilvl="3" w:tplc="0407000F" w:tentative="1">
      <w:start w:val="1"/>
      <w:numFmt w:val="decimal"/>
      <w:lvlText w:val="%4."/>
      <w:lvlJc w:val="left"/>
      <w:pPr>
        <w:ind w:left="27276" w:hanging="360"/>
      </w:pPr>
    </w:lvl>
    <w:lvl w:ilvl="4" w:tplc="04070019" w:tentative="1">
      <w:start w:val="1"/>
      <w:numFmt w:val="lowerLetter"/>
      <w:lvlText w:val="%5."/>
      <w:lvlJc w:val="left"/>
      <w:pPr>
        <w:ind w:left="27996" w:hanging="360"/>
      </w:pPr>
    </w:lvl>
    <w:lvl w:ilvl="5" w:tplc="0407001B" w:tentative="1">
      <w:start w:val="1"/>
      <w:numFmt w:val="lowerRoman"/>
      <w:lvlText w:val="%6."/>
      <w:lvlJc w:val="right"/>
      <w:pPr>
        <w:ind w:left="28716" w:hanging="180"/>
      </w:pPr>
    </w:lvl>
    <w:lvl w:ilvl="6" w:tplc="0407000F" w:tentative="1">
      <w:start w:val="1"/>
      <w:numFmt w:val="decimal"/>
      <w:lvlText w:val="%7."/>
      <w:lvlJc w:val="left"/>
      <w:pPr>
        <w:ind w:left="29436" w:hanging="360"/>
      </w:pPr>
    </w:lvl>
    <w:lvl w:ilvl="7" w:tplc="04070019" w:tentative="1">
      <w:start w:val="1"/>
      <w:numFmt w:val="lowerLetter"/>
      <w:lvlText w:val="%8."/>
      <w:lvlJc w:val="left"/>
      <w:pPr>
        <w:ind w:left="30156" w:hanging="360"/>
      </w:pPr>
    </w:lvl>
    <w:lvl w:ilvl="8" w:tplc="0407001B" w:tentative="1">
      <w:start w:val="1"/>
      <w:numFmt w:val="lowerRoman"/>
      <w:lvlText w:val="%9."/>
      <w:lvlJc w:val="right"/>
      <w:pPr>
        <w:ind w:left="30876" w:hanging="180"/>
      </w:pPr>
    </w:lvl>
  </w:abstractNum>
  <w:abstractNum w:abstractNumId="1" w15:restartNumberingAfterBreak="0">
    <w:nsid w:val="69ED7FEF"/>
    <w:multiLevelType w:val="hybridMultilevel"/>
    <w:tmpl w:val="A45CEA1A"/>
    <w:lvl w:ilvl="0" w:tplc="EB20ED34">
      <w:start w:val="1"/>
      <w:numFmt w:val="decimal"/>
      <w:lvlText w:val="%1)"/>
      <w:lvlJc w:val="left"/>
      <w:pPr>
        <w:ind w:left="700" w:hanging="5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00" w:hanging="360"/>
      </w:pPr>
    </w:lvl>
    <w:lvl w:ilvl="2" w:tplc="0407001B" w:tentative="1">
      <w:start w:val="1"/>
      <w:numFmt w:val="lowerRoman"/>
      <w:lvlText w:val="%3."/>
      <w:lvlJc w:val="right"/>
      <w:pPr>
        <w:ind w:left="1920" w:hanging="180"/>
      </w:pPr>
    </w:lvl>
    <w:lvl w:ilvl="3" w:tplc="0407000F" w:tentative="1">
      <w:start w:val="1"/>
      <w:numFmt w:val="decimal"/>
      <w:lvlText w:val="%4."/>
      <w:lvlJc w:val="left"/>
      <w:pPr>
        <w:ind w:left="2640" w:hanging="360"/>
      </w:pPr>
    </w:lvl>
    <w:lvl w:ilvl="4" w:tplc="04070019" w:tentative="1">
      <w:start w:val="1"/>
      <w:numFmt w:val="lowerLetter"/>
      <w:lvlText w:val="%5."/>
      <w:lvlJc w:val="left"/>
      <w:pPr>
        <w:ind w:left="3360" w:hanging="360"/>
      </w:pPr>
    </w:lvl>
    <w:lvl w:ilvl="5" w:tplc="0407001B" w:tentative="1">
      <w:start w:val="1"/>
      <w:numFmt w:val="lowerRoman"/>
      <w:lvlText w:val="%6."/>
      <w:lvlJc w:val="right"/>
      <w:pPr>
        <w:ind w:left="4080" w:hanging="180"/>
      </w:pPr>
    </w:lvl>
    <w:lvl w:ilvl="6" w:tplc="0407000F" w:tentative="1">
      <w:start w:val="1"/>
      <w:numFmt w:val="decimal"/>
      <w:lvlText w:val="%7."/>
      <w:lvlJc w:val="left"/>
      <w:pPr>
        <w:ind w:left="4800" w:hanging="360"/>
      </w:pPr>
    </w:lvl>
    <w:lvl w:ilvl="7" w:tplc="04070019" w:tentative="1">
      <w:start w:val="1"/>
      <w:numFmt w:val="lowerLetter"/>
      <w:lvlText w:val="%8."/>
      <w:lvlJc w:val="left"/>
      <w:pPr>
        <w:ind w:left="5520" w:hanging="360"/>
      </w:pPr>
    </w:lvl>
    <w:lvl w:ilvl="8" w:tplc="040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76101483"/>
    <w:multiLevelType w:val="hybridMultilevel"/>
    <w:tmpl w:val="C42EA4A4"/>
    <w:lvl w:ilvl="0" w:tplc="046AA926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99729">
    <w:abstractNumId w:val="0"/>
  </w:num>
  <w:num w:numId="2" w16cid:durableId="787771871">
    <w:abstractNumId w:val="2"/>
  </w:num>
  <w:num w:numId="3" w16cid:durableId="1036542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B4"/>
    <w:rsid w:val="00001759"/>
    <w:rsid w:val="00003F7B"/>
    <w:rsid w:val="00020561"/>
    <w:rsid w:val="0002286A"/>
    <w:rsid w:val="00023C6E"/>
    <w:rsid w:val="000244DA"/>
    <w:rsid w:val="0003316B"/>
    <w:rsid w:val="00037D69"/>
    <w:rsid w:val="000607E0"/>
    <w:rsid w:val="00074B91"/>
    <w:rsid w:val="00075CCA"/>
    <w:rsid w:val="00081E8F"/>
    <w:rsid w:val="00082EF8"/>
    <w:rsid w:val="0008364F"/>
    <w:rsid w:val="00087E8E"/>
    <w:rsid w:val="0009174C"/>
    <w:rsid w:val="0009306F"/>
    <w:rsid w:val="00095A66"/>
    <w:rsid w:val="00095D34"/>
    <w:rsid w:val="000A1783"/>
    <w:rsid w:val="000A25A6"/>
    <w:rsid w:val="000A68C0"/>
    <w:rsid w:val="000A7B67"/>
    <w:rsid w:val="000B0458"/>
    <w:rsid w:val="000B1DA9"/>
    <w:rsid w:val="000B2DB4"/>
    <w:rsid w:val="000C0DFE"/>
    <w:rsid w:val="000C11E7"/>
    <w:rsid w:val="000C1EC8"/>
    <w:rsid w:val="000D069E"/>
    <w:rsid w:val="000F31A3"/>
    <w:rsid w:val="00104375"/>
    <w:rsid w:val="001052BC"/>
    <w:rsid w:val="001055E9"/>
    <w:rsid w:val="00106932"/>
    <w:rsid w:val="001110B0"/>
    <w:rsid w:val="001270C3"/>
    <w:rsid w:val="00132DDE"/>
    <w:rsid w:val="001437C0"/>
    <w:rsid w:val="00143FEF"/>
    <w:rsid w:val="00171D85"/>
    <w:rsid w:val="0017364A"/>
    <w:rsid w:val="00173881"/>
    <w:rsid w:val="0017455B"/>
    <w:rsid w:val="00180A25"/>
    <w:rsid w:val="001825EC"/>
    <w:rsid w:val="00184130"/>
    <w:rsid w:val="001A5E38"/>
    <w:rsid w:val="001B3B00"/>
    <w:rsid w:val="001B6B2E"/>
    <w:rsid w:val="001D7B00"/>
    <w:rsid w:val="001E1426"/>
    <w:rsid w:val="001E43A0"/>
    <w:rsid w:val="001E46D7"/>
    <w:rsid w:val="001E4816"/>
    <w:rsid w:val="001F1D68"/>
    <w:rsid w:val="001F4C4D"/>
    <w:rsid w:val="00201DAE"/>
    <w:rsid w:val="00205872"/>
    <w:rsid w:val="00210D09"/>
    <w:rsid w:val="002121A3"/>
    <w:rsid w:val="0021541F"/>
    <w:rsid w:val="0022675F"/>
    <w:rsid w:val="00226F58"/>
    <w:rsid w:val="00230442"/>
    <w:rsid w:val="00237E8A"/>
    <w:rsid w:val="00241713"/>
    <w:rsid w:val="0025479C"/>
    <w:rsid w:val="00264713"/>
    <w:rsid w:val="00267584"/>
    <w:rsid w:val="00267618"/>
    <w:rsid w:val="002725D5"/>
    <w:rsid w:val="00282863"/>
    <w:rsid w:val="00284298"/>
    <w:rsid w:val="00287030"/>
    <w:rsid w:val="0029018C"/>
    <w:rsid w:val="00293B87"/>
    <w:rsid w:val="0029727A"/>
    <w:rsid w:val="002C04DE"/>
    <w:rsid w:val="002C0E45"/>
    <w:rsid w:val="002C172F"/>
    <w:rsid w:val="002C28CE"/>
    <w:rsid w:val="002D407F"/>
    <w:rsid w:val="002E391C"/>
    <w:rsid w:val="002E55AC"/>
    <w:rsid w:val="002F1E82"/>
    <w:rsid w:val="002F54E9"/>
    <w:rsid w:val="00305942"/>
    <w:rsid w:val="003078EC"/>
    <w:rsid w:val="003131A3"/>
    <w:rsid w:val="00316634"/>
    <w:rsid w:val="00316681"/>
    <w:rsid w:val="003166DE"/>
    <w:rsid w:val="0032443A"/>
    <w:rsid w:val="003417CC"/>
    <w:rsid w:val="00342501"/>
    <w:rsid w:val="003451EB"/>
    <w:rsid w:val="0035799F"/>
    <w:rsid w:val="0036212C"/>
    <w:rsid w:val="00362D58"/>
    <w:rsid w:val="00365E05"/>
    <w:rsid w:val="00375424"/>
    <w:rsid w:val="00381FD7"/>
    <w:rsid w:val="003874D2"/>
    <w:rsid w:val="003972AB"/>
    <w:rsid w:val="003C6B44"/>
    <w:rsid w:val="003D03E5"/>
    <w:rsid w:val="003D6F38"/>
    <w:rsid w:val="003E5190"/>
    <w:rsid w:val="004005A4"/>
    <w:rsid w:val="0041694D"/>
    <w:rsid w:val="004273A8"/>
    <w:rsid w:val="00430FE3"/>
    <w:rsid w:val="00433CB0"/>
    <w:rsid w:val="00435B67"/>
    <w:rsid w:val="004370CC"/>
    <w:rsid w:val="00451FB9"/>
    <w:rsid w:val="00476F1C"/>
    <w:rsid w:val="004773D1"/>
    <w:rsid w:val="00487D0C"/>
    <w:rsid w:val="00491604"/>
    <w:rsid w:val="004A118E"/>
    <w:rsid w:val="004B5797"/>
    <w:rsid w:val="004B749D"/>
    <w:rsid w:val="004C45A5"/>
    <w:rsid w:val="004D50B9"/>
    <w:rsid w:val="004E5548"/>
    <w:rsid w:val="004F7547"/>
    <w:rsid w:val="00500444"/>
    <w:rsid w:val="0050371C"/>
    <w:rsid w:val="00507AF0"/>
    <w:rsid w:val="0051020E"/>
    <w:rsid w:val="00515254"/>
    <w:rsid w:val="005174B3"/>
    <w:rsid w:val="0052009B"/>
    <w:rsid w:val="0052587F"/>
    <w:rsid w:val="00525F4D"/>
    <w:rsid w:val="0053185A"/>
    <w:rsid w:val="005321BB"/>
    <w:rsid w:val="00535CF2"/>
    <w:rsid w:val="005425EF"/>
    <w:rsid w:val="00542EB2"/>
    <w:rsid w:val="0055012F"/>
    <w:rsid w:val="00553A0E"/>
    <w:rsid w:val="00557CEB"/>
    <w:rsid w:val="00560A0B"/>
    <w:rsid w:val="005634D5"/>
    <w:rsid w:val="00563B53"/>
    <w:rsid w:val="00563E1D"/>
    <w:rsid w:val="0056692A"/>
    <w:rsid w:val="00567E50"/>
    <w:rsid w:val="00583685"/>
    <w:rsid w:val="00595861"/>
    <w:rsid w:val="005B348F"/>
    <w:rsid w:val="005B6195"/>
    <w:rsid w:val="005B7C29"/>
    <w:rsid w:val="005C3A35"/>
    <w:rsid w:val="005D0715"/>
    <w:rsid w:val="005D5500"/>
    <w:rsid w:val="005D5BCC"/>
    <w:rsid w:val="005D7F3B"/>
    <w:rsid w:val="005E056E"/>
    <w:rsid w:val="005E0F68"/>
    <w:rsid w:val="005E140C"/>
    <w:rsid w:val="005E5E3A"/>
    <w:rsid w:val="00600416"/>
    <w:rsid w:val="00607369"/>
    <w:rsid w:val="00615648"/>
    <w:rsid w:val="006230DD"/>
    <w:rsid w:val="006235C9"/>
    <w:rsid w:val="0062616D"/>
    <w:rsid w:val="00633095"/>
    <w:rsid w:val="00636470"/>
    <w:rsid w:val="006409F1"/>
    <w:rsid w:val="00671A36"/>
    <w:rsid w:val="006757F8"/>
    <w:rsid w:val="006871E6"/>
    <w:rsid w:val="006875F9"/>
    <w:rsid w:val="00690071"/>
    <w:rsid w:val="00692128"/>
    <w:rsid w:val="00692D6A"/>
    <w:rsid w:val="006A2A05"/>
    <w:rsid w:val="006A7FF6"/>
    <w:rsid w:val="006B2268"/>
    <w:rsid w:val="006C07AF"/>
    <w:rsid w:val="006C099B"/>
    <w:rsid w:val="006C2D65"/>
    <w:rsid w:val="006C4539"/>
    <w:rsid w:val="006D0FB7"/>
    <w:rsid w:val="006E1433"/>
    <w:rsid w:val="006E7BC5"/>
    <w:rsid w:val="006E7DB2"/>
    <w:rsid w:val="006F60FB"/>
    <w:rsid w:val="00702ACB"/>
    <w:rsid w:val="00705E61"/>
    <w:rsid w:val="00713EB3"/>
    <w:rsid w:val="007217DD"/>
    <w:rsid w:val="00723206"/>
    <w:rsid w:val="007254D0"/>
    <w:rsid w:val="00725C80"/>
    <w:rsid w:val="00737628"/>
    <w:rsid w:val="007407CB"/>
    <w:rsid w:val="007430AD"/>
    <w:rsid w:val="00746C91"/>
    <w:rsid w:val="00750804"/>
    <w:rsid w:val="00753F64"/>
    <w:rsid w:val="00756AE8"/>
    <w:rsid w:val="0075780D"/>
    <w:rsid w:val="00771692"/>
    <w:rsid w:val="0077372E"/>
    <w:rsid w:val="00782603"/>
    <w:rsid w:val="00790B03"/>
    <w:rsid w:val="007919FD"/>
    <w:rsid w:val="00795609"/>
    <w:rsid w:val="00795B70"/>
    <w:rsid w:val="007B6430"/>
    <w:rsid w:val="007C3FF1"/>
    <w:rsid w:val="007D5A74"/>
    <w:rsid w:val="007F24AB"/>
    <w:rsid w:val="007F3F3F"/>
    <w:rsid w:val="007F4580"/>
    <w:rsid w:val="00801F3F"/>
    <w:rsid w:val="00811A1C"/>
    <w:rsid w:val="00824810"/>
    <w:rsid w:val="008253A1"/>
    <w:rsid w:val="0082772F"/>
    <w:rsid w:val="00827DD4"/>
    <w:rsid w:val="008334C2"/>
    <w:rsid w:val="00834B6B"/>
    <w:rsid w:val="00835BCD"/>
    <w:rsid w:val="00836816"/>
    <w:rsid w:val="0085673B"/>
    <w:rsid w:val="00873D47"/>
    <w:rsid w:val="008828F8"/>
    <w:rsid w:val="00884792"/>
    <w:rsid w:val="00891B68"/>
    <w:rsid w:val="00893B47"/>
    <w:rsid w:val="00896096"/>
    <w:rsid w:val="008D4BB9"/>
    <w:rsid w:val="008D50B2"/>
    <w:rsid w:val="008E0CCC"/>
    <w:rsid w:val="008E4E49"/>
    <w:rsid w:val="008F20A7"/>
    <w:rsid w:val="008F2418"/>
    <w:rsid w:val="008F7A4B"/>
    <w:rsid w:val="00903855"/>
    <w:rsid w:val="00905B2B"/>
    <w:rsid w:val="009128D9"/>
    <w:rsid w:val="0091499A"/>
    <w:rsid w:val="0094255C"/>
    <w:rsid w:val="0094490A"/>
    <w:rsid w:val="0094654E"/>
    <w:rsid w:val="0094665A"/>
    <w:rsid w:val="00946C61"/>
    <w:rsid w:val="0094779D"/>
    <w:rsid w:val="00952D5A"/>
    <w:rsid w:val="009641EA"/>
    <w:rsid w:val="00982315"/>
    <w:rsid w:val="0098581D"/>
    <w:rsid w:val="009A5486"/>
    <w:rsid w:val="009B6A62"/>
    <w:rsid w:val="009C1BC2"/>
    <w:rsid w:val="009C5D1F"/>
    <w:rsid w:val="009D34A5"/>
    <w:rsid w:val="009D4FE7"/>
    <w:rsid w:val="009E42BF"/>
    <w:rsid w:val="00A006FF"/>
    <w:rsid w:val="00A01CDC"/>
    <w:rsid w:val="00A0352C"/>
    <w:rsid w:val="00A13134"/>
    <w:rsid w:val="00A25719"/>
    <w:rsid w:val="00A4069E"/>
    <w:rsid w:val="00A54E50"/>
    <w:rsid w:val="00A62483"/>
    <w:rsid w:val="00A64EDA"/>
    <w:rsid w:val="00A65526"/>
    <w:rsid w:val="00A65F6A"/>
    <w:rsid w:val="00A73977"/>
    <w:rsid w:val="00A81C01"/>
    <w:rsid w:val="00A82BFE"/>
    <w:rsid w:val="00A9178D"/>
    <w:rsid w:val="00A91A75"/>
    <w:rsid w:val="00AA37FD"/>
    <w:rsid w:val="00AA7A03"/>
    <w:rsid w:val="00AC2C6D"/>
    <w:rsid w:val="00AD3326"/>
    <w:rsid w:val="00AD7FF4"/>
    <w:rsid w:val="00AE0F04"/>
    <w:rsid w:val="00B0596C"/>
    <w:rsid w:val="00B07B6E"/>
    <w:rsid w:val="00B17609"/>
    <w:rsid w:val="00B242E4"/>
    <w:rsid w:val="00B24C71"/>
    <w:rsid w:val="00B30224"/>
    <w:rsid w:val="00B4589A"/>
    <w:rsid w:val="00B45FB2"/>
    <w:rsid w:val="00B62DEA"/>
    <w:rsid w:val="00B7170E"/>
    <w:rsid w:val="00B7324A"/>
    <w:rsid w:val="00B76FD5"/>
    <w:rsid w:val="00B77A6C"/>
    <w:rsid w:val="00B80551"/>
    <w:rsid w:val="00B9070B"/>
    <w:rsid w:val="00B96D85"/>
    <w:rsid w:val="00BA003D"/>
    <w:rsid w:val="00BB69DA"/>
    <w:rsid w:val="00BD5395"/>
    <w:rsid w:val="00BE4F03"/>
    <w:rsid w:val="00BE6F17"/>
    <w:rsid w:val="00BF052B"/>
    <w:rsid w:val="00C0131C"/>
    <w:rsid w:val="00C228F6"/>
    <w:rsid w:val="00C315B5"/>
    <w:rsid w:val="00C34647"/>
    <w:rsid w:val="00C36CDF"/>
    <w:rsid w:val="00C417C1"/>
    <w:rsid w:val="00C4545B"/>
    <w:rsid w:val="00C45529"/>
    <w:rsid w:val="00C52B2A"/>
    <w:rsid w:val="00C53173"/>
    <w:rsid w:val="00C542AF"/>
    <w:rsid w:val="00C60EE7"/>
    <w:rsid w:val="00C661D5"/>
    <w:rsid w:val="00C66B94"/>
    <w:rsid w:val="00C679DB"/>
    <w:rsid w:val="00C70397"/>
    <w:rsid w:val="00C73FF6"/>
    <w:rsid w:val="00C74BC3"/>
    <w:rsid w:val="00C75D11"/>
    <w:rsid w:val="00C825AF"/>
    <w:rsid w:val="00C86D96"/>
    <w:rsid w:val="00C91F42"/>
    <w:rsid w:val="00C92239"/>
    <w:rsid w:val="00CA0D62"/>
    <w:rsid w:val="00CA27A9"/>
    <w:rsid w:val="00CA5DD5"/>
    <w:rsid w:val="00CB05E7"/>
    <w:rsid w:val="00CC06D5"/>
    <w:rsid w:val="00CC0E83"/>
    <w:rsid w:val="00CC1343"/>
    <w:rsid w:val="00CC4003"/>
    <w:rsid w:val="00CC4D5C"/>
    <w:rsid w:val="00CD0C90"/>
    <w:rsid w:val="00CD7376"/>
    <w:rsid w:val="00CD7462"/>
    <w:rsid w:val="00CD7C62"/>
    <w:rsid w:val="00CE0F4D"/>
    <w:rsid w:val="00CE2464"/>
    <w:rsid w:val="00CE4251"/>
    <w:rsid w:val="00CE489D"/>
    <w:rsid w:val="00CF43CF"/>
    <w:rsid w:val="00D0212D"/>
    <w:rsid w:val="00D03D24"/>
    <w:rsid w:val="00D04532"/>
    <w:rsid w:val="00D077A5"/>
    <w:rsid w:val="00D134B2"/>
    <w:rsid w:val="00D15057"/>
    <w:rsid w:val="00D17C29"/>
    <w:rsid w:val="00D201AA"/>
    <w:rsid w:val="00D34E4F"/>
    <w:rsid w:val="00D41CE8"/>
    <w:rsid w:val="00D41D08"/>
    <w:rsid w:val="00D45700"/>
    <w:rsid w:val="00D46FE5"/>
    <w:rsid w:val="00D52785"/>
    <w:rsid w:val="00D6541F"/>
    <w:rsid w:val="00D700F7"/>
    <w:rsid w:val="00D7227E"/>
    <w:rsid w:val="00D751AE"/>
    <w:rsid w:val="00D754FE"/>
    <w:rsid w:val="00D7794F"/>
    <w:rsid w:val="00D81131"/>
    <w:rsid w:val="00D818EF"/>
    <w:rsid w:val="00D90737"/>
    <w:rsid w:val="00D910F5"/>
    <w:rsid w:val="00D94434"/>
    <w:rsid w:val="00D96C76"/>
    <w:rsid w:val="00DA257A"/>
    <w:rsid w:val="00DA6E17"/>
    <w:rsid w:val="00DA7B2A"/>
    <w:rsid w:val="00DA7F68"/>
    <w:rsid w:val="00DC7016"/>
    <w:rsid w:val="00DC7959"/>
    <w:rsid w:val="00DE21E2"/>
    <w:rsid w:val="00DE28D7"/>
    <w:rsid w:val="00DE2CFF"/>
    <w:rsid w:val="00DE4EF2"/>
    <w:rsid w:val="00DF0336"/>
    <w:rsid w:val="00DF091C"/>
    <w:rsid w:val="00DF5336"/>
    <w:rsid w:val="00DF5E67"/>
    <w:rsid w:val="00DF7430"/>
    <w:rsid w:val="00DF7681"/>
    <w:rsid w:val="00E02260"/>
    <w:rsid w:val="00E04DD4"/>
    <w:rsid w:val="00E053CE"/>
    <w:rsid w:val="00E0554F"/>
    <w:rsid w:val="00E10C70"/>
    <w:rsid w:val="00E1552B"/>
    <w:rsid w:val="00E17A01"/>
    <w:rsid w:val="00E274AB"/>
    <w:rsid w:val="00E30194"/>
    <w:rsid w:val="00E330ED"/>
    <w:rsid w:val="00E33E58"/>
    <w:rsid w:val="00E3784F"/>
    <w:rsid w:val="00E41CDF"/>
    <w:rsid w:val="00E5037C"/>
    <w:rsid w:val="00E638CA"/>
    <w:rsid w:val="00E6542E"/>
    <w:rsid w:val="00E66F33"/>
    <w:rsid w:val="00E74202"/>
    <w:rsid w:val="00E77C75"/>
    <w:rsid w:val="00E96928"/>
    <w:rsid w:val="00EA043D"/>
    <w:rsid w:val="00EA2E65"/>
    <w:rsid w:val="00EA5E9C"/>
    <w:rsid w:val="00EC0558"/>
    <w:rsid w:val="00ED2DAC"/>
    <w:rsid w:val="00ED3EF9"/>
    <w:rsid w:val="00ED45DB"/>
    <w:rsid w:val="00EE35C5"/>
    <w:rsid w:val="00EE49FE"/>
    <w:rsid w:val="00EF0040"/>
    <w:rsid w:val="00EF304C"/>
    <w:rsid w:val="00EF3DBF"/>
    <w:rsid w:val="00F06122"/>
    <w:rsid w:val="00F1256C"/>
    <w:rsid w:val="00F12CE7"/>
    <w:rsid w:val="00F13937"/>
    <w:rsid w:val="00F16F91"/>
    <w:rsid w:val="00F218D6"/>
    <w:rsid w:val="00F238CD"/>
    <w:rsid w:val="00F25351"/>
    <w:rsid w:val="00F3061A"/>
    <w:rsid w:val="00F311F7"/>
    <w:rsid w:val="00F32547"/>
    <w:rsid w:val="00F325C2"/>
    <w:rsid w:val="00F341EC"/>
    <w:rsid w:val="00F562FA"/>
    <w:rsid w:val="00F66C30"/>
    <w:rsid w:val="00F67F69"/>
    <w:rsid w:val="00F72617"/>
    <w:rsid w:val="00F7319C"/>
    <w:rsid w:val="00F750FD"/>
    <w:rsid w:val="00F82C92"/>
    <w:rsid w:val="00F8719A"/>
    <w:rsid w:val="00F9321A"/>
    <w:rsid w:val="00F93B65"/>
    <w:rsid w:val="00FA5B14"/>
    <w:rsid w:val="00FA6274"/>
    <w:rsid w:val="00FA7419"/>
    <w:rsid w:val="00FB15E3"/>
    <w:rsid w:val="00FB18A8"/>
    <w:rsid w:val="00FD1F2E"/>
    <w:rsid w:val="00FE7B7B"/>
    <w:rsid w:val="00FF1809"/>
    <w:rsid w:val="00FF473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2C8B"/>
  <w15:docId w15:val="{E54A4563-7CA8-EE4E-A54A-7D1DAFA7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51AE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3168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3168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3D03E5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F311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11F7"/>
  </w:style>
  <w:style w:type="character" w:styleId="Seitenzahl">
    <w:name w:val="page number"/>
    <w:basedOn w:val="Absatz-Standardschriftart"/>
    <w:uiPriority w:val="99"/>
    <w:semiHidden/>
    <w:unhideWhenUsed/>
    <w:rsid w:val="00F311F7"/>
  </w:style>
  <w:style w:type="character" w:styleId="Hyperlink">
    <w:name w:val="Hyperlink"/>
    <w:basedOn w:val="Absatz-Standardschriftart"/>
    <w:uiPriority w:val="99"/>
    <w:unhideWhenUsed/>
    <w:rsid w:val="00DF5E6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F5E6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F5E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4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68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0525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75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36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40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19724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791930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41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321179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145783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05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6929365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17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87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66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9145680">
                                  <w:marLeft w:val="-90"/>
                                  <w:marRight w:val="-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81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17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16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8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529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46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57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3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43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8799">
              <w:marLeft w:val="0"/>
              <w:marRight w:val="0"/>
              <w:marTop w:val="10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151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87341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04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6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6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7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35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780162">
          <w:marLeft w:val="46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382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1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ubject/37229521/" TargetMode="External"/><Relationship Id="rId13" Type="http://schemas.openxmlformats.org/officeDocument/2006/relationships/hyperlink" Target="https://www.historytoday.com/archive/review/theoderic-great-hans-ulrich-wiemer-review" TargetMode="External"/><Relationship Id="rId18" Type="http://schemas.openxmlformats.org/officeDocument/2006/relationships/hyperlink" Target="https://www.oxfordbibliographies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newcriterion.com/dispatch/going-goth/" TargetMode="External"/><Relationship Id="rId17" Type="http://schemas.openxmlformats.org/officeDocument/2006/relationships/hyperlink" Target="https://www.plekos.uni-muenchen.de/2019/r-wiemer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ehepunkte.de/2018/07/31726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rategypage.com/bookreviews/25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pektrum.de/rezension/buchkritik-zu-theoderich-der-grosse/1557956" TargetMode="External"/><Relationship Id="rId10" Type="http://schemas.openxmlformats.org/officeDocument/2006/relationships/hyperlink" Target="https://engelsbergideas.com/reviews/books-of-the-year-2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penlettersreview.com/posts/theoderic-the-great-by-hans-ulrich-wiemer" TargetMode="External"/><Relationship Id="rId14" Type="http://schemas.openxmlformats.org/officeDocument/2006/relationships/hyperlink" Target="https://mittelalter.digital/artikel/162/zwischen-den-kulturen-theoderich-der-grosse-koenig-der-goten-herrscher-der-roemer-von-hans-ulrich-wiemer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CocoaOOXMLWriter/1038.36</generator>
</meta>
</file>

<file path=customXml/itemProps1.xml><?xml version="1.0" encoding="utf-8"?>
<ds:datastoreItem xmlns:ds="http://schemas.openxmlformats.org/officeDocument/2006/customXml" ds:itemID="{D8DF6077-468F-B94D-9C73-1E103E99D39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5490</Words>
  <Characters>34591</Characters>
  <Application>Microsoft Office Word</Application>
  <DocSecurity>0</DocSecurity>
  <Lines>288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Publikationsliste</vt:lpstr>
    </vt:vector>
  </TitlesOfParts>
  <Company>Seminar für Alte Geschichte</Company>
  <LinksUpToDate>false</LinksUpToDate>
  <CharactersWithSpaces>40001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Publikationsliste</dc:title>
  <dc:creator>wiemer</dc:creator>
  <cp:lastModifiedBy>Hans-Ulrich Wiemer</cp:lastModifiedBy>
  <cp:revision>58</cp:revision>
  <cp:lastPrinted>2017-12-19T10:32:00Z</cp:lastPrinted>
  <dcterms:created xsi:type="dcterms:W3CDTF">2025-11-05T08:08:00Z</dcterms:created>
  <dcterms:modified xsi:type="dcterms:W3CDTF">2025-11-23T15:32:00Z</dcterms:modified>
</cp:coreProperties>
</file>